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76D8" w:rsidRDefault="000735E0" w:rsidP="00360739">
      <w:pPr>
        <w:jc w:val="center"/>
        <w:rPr>
          <w:sz w:val="24"/>
          <w:szCs w:val="24"/>
          <w:u w:val="single"/>
        </w:rPr>
      </w:pPr>
      <w:r w:rsidRPr="00DB76D8">
        <w:rPr>
          <w:sz w:val="24"/>
          <w:szCs w:val="24"/>
          <w:u w:val="single"/>
        </w:rPr>
        <w:t>Výrobková řada betonových zatravňovacích dlažeb BEST – AKVABELI</w:t>
      </w:r>
      <w:r w:rsidR="00DB76D8">
        <w:rPr>
          <w:sz w:val="24"/>
          <w:szCs w:val="24"/>
          <w:u w:val="single"/>
        </w:rPr>
        <w:t>S</w:t>
      </w:r>
      <w:r w:rsidRPr="00DB76D8">
        <w:rPr>
          <w:sz w:val="24"/>
          <w:szCs w:val="24"/>
          <w:u w:val="single"/>
        </w:rPr>
        <w:t xml:space="preserve"> a BEST – AKVALINES</w:t>
      </w:r>
    </w:p>
    <w:p w:rsidR="00360739" w:rsidRPr="00360739" w:rsidRDefault="00360739" w:rsidP="00360739">
      <w:pPr>
        <w:jc w:val="center"/>
        <w:rPr>
          <w:sz w:val="10"/>
          <w:szCs w:val="10"/>
          <w:u w:val="single"/>
        </w:rPr>
      </w:pPr>
    </w:p>
    <w:p w:rsidR="00DB76D8" w:rsidRDefault="00DB76D8" w:rsidP="00DB76D8">
      <w:pPr>
        <w:spacing w:before="300" w:after="150" w:line="240" w:lineRule="auto"/>
        <w:jc w:val="center"/>
        <w:outlineLvl w:val="0"/>
        <w:rPr>
          <w:rFonts w:eastAsia="Times New Roman" w:cs="Helvetica"/>
          <w:color w:val="525252"/>
          <w:kern w:val="36"/>
          <w:sz w:val="60"/>
          <w:szCs w:val="60"/>
          <w:lang w:eastAsia="cs-CZ"/>
        </w:rPr>
      </w:pPr>
      <w:r w:rsidRPr="00DB76D8">
        <w:rPr>
          <w:rFonts w:eastAsia="Times New Roman" w:cs="Helvetica"/>
          <w:color w:val="525252"/>
          <w:kern w:val="36"/>
          <w:sz w:val="60"/>
          <w:szCs w:val="60"/>
          <w:lang w:eastAsia="cs-CZ"/>
        </w:rPr>
        <w:t>CHRAŇME VODU, VODA PATŘÍ ZEMI</w:t>
      </w:r>
    </w:p>
    <w:p w:rsidR="00DB76D8" w:rsidRPr="00360739" w:rsidRDefault="00DB76D8" w:rsidP="00DB76D8">
      <w:pPr>
        <w:spacing w:before="300" w:after="150" w:line="240" w:lineRule="auto"/>
        <w:jc w:val="center"/>
        <w:outlineLvl w:val="0"/>
        <w:rPr>
          <w:rFonts w:eastAsia="Times New Roman" w:cs="Helvetica"/>
          <w:color w:val="525252"/>
          <w:kern w:val="36"/>
          <w:sz w:val="10"/>
          <w:szCs w:val="10"/>
          <w:lang w:eastAsia="cs-CZ"/>
        </w:rPr>
      </w:pPr>
    </w:p>
    <w:p w:rsidR="00DB76D8" w:rsidRDefault="00DB76D8" w:rsidP="00DB76D8">
      <w:pPr>
        <w:spacing w:before="300" w:after="150" w:line="240" w:lineRule="auto"/>
        <w:outlineLvl w:val="0"/>
        <w:rPr>
          <w:rFonts w:ascii="inherit" w:eastAsia="Times New Roman" w:hAnsi="inherit" w:cs="Helvetica"/>
          <w:color w:val="525252"/>
          <w:kern w:val="36"/>
          <w:sz w:val="54"/>
          <w:szCs w:val="54"/>
          <w:lang w:eastAsia="cs-CZ"/>
        </w:rPr>
      </w:pPr>
      <w:r>
        <w:rPr>
          <w:rFonts w:ascii="OpenSansRegular" w:hAnsi="OpenSansRegular" w:cs="Helvetica"/>
          <w:noProof/>
          <w:color w:val="005E46"/>
          <w:sz w:val="20"/>
          <w:szCs w:val="20"/>
          <w:lang w:eastAsia="cs-CZ"/>
        </w:rPr>
        <w:drawing>
          <wp:inline distT="0" distB="0" distL="0" distR="0">
            <wp:extent cx="5760720" cy="3360420"/>
            <wp:effectExtent l="0" t="0" r="0" b="0"/>
            <wp:docPr id="3" name="Obrázek 3" descr="https://www.best.info/public/galleries/8/7796/1707-00008_kampan_banner_1200x700_vodopropustna.jpg?09850d3d2959a9b98c5ecac624e3f425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best.info/public/galleries/8/7796/1707-00008_kampan_banner_1200x700_vodopropustna.jpg?09850d3d2959a9b98c5ecac624e3f425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6D8" w:rsidRPr="00DB76D8" w:rsidRDefault="00DB76D8" w:rsidP="00DB76D8">
      <w:pPr>
        <w:spacing w:after="150" w:line="240" w:lineRule="auto"/>
        <w:rPr>
          <w:rFonts w:eastAsia="Times New Roman" w:cs="Helvetica"/>
          <w:color w:val="525252"/>
          <w:sz w:val="32"/>
          <w:szCs w:val="32"/>
          <w:lang w:eastAsia="cs-CZ"/>
        </w:rPr>
      </w:pPr>
    </w:p>
    <w:p w:rsidR="00DB76D8" w:rsidRPr="00360739" w:rsidRDefault="00DB76D8" w:rsidP="00DB76D8">
      <w:pPr>
        <w:spacing w:before="150" w:after="150" w:line="240" w:lineRule="auto"/>
        <w:jc w:val="both"/>
        <w:outlineLvl w:val="3"/>
        <w:rPr>
          <w:rFonts w:eastAsia="Times New Roman" w:cs="Helvetica"/>
          <w:b/>
          <w:color w:val="525252"/>
          <w:sz w:val="28"/>
          <w:szCs w:val="28"/>
          <w:lang w:eastAsia="cs-CZ"/>
        </w:rPr>
      </w:pPr>
      <w:r w:rsidRPr="00360739">
        <w:rPr>
          <w:rFonts w:eastAsia="Times New Roman" w:cs="Helvetica"/>
          <w:b/>
          <w:bCs/>
          <w:color w:val="525252"/>
          <w:sz w:val="28"/>
          <w:szCs w:val="28"/>
          <w:lang w:eastAsia="cs-CZ"/>
        </w:rPr>
        <w:t>Nejsme lhostejní k přírodě, podporujeme přirozený koloběh vody. Přispíváme tak k omezení záplav, k záchraně podzemní vody a zvlhčení ovzduší ve městech.</w:t>
      </w:r>
    </w:p>
    <w:p w:rsidR="00DB76D8" w:rsidRPr="00360739" w:rsidRDefault="00DB76D8" w:rsidP="00DB76D8">
      <w:pPr>
        <w:spacing w:after="150" w:line="240" w:lineRule="auto"/>
        <w:jc w:val="both"/>
        <w:rPr>
          <w:rFonts w:eastAsia="Times New Roman" w:cs="Helvetica"/>
          <w:b/>
          <w:color w:val="525252"/>
          <w:sz w:val="28"/>
          <w:szCs w:val="28"/>
          <w:lang w:eastAsia="cs-CZ"/>
        </w:rPr>
      </w:pPr>
      <w:r w:rsidRPr="00360739">
        <w:rPr>
          <w:rFonts w:eastAsia="Times New Roman" w:cs="Helvetica"/>
          <w:b/>
          <w:bCs/>
          <w:color w:val="525252"/>
          <w:sz w:val="28"/>
          <w:szCs w:val="28"/>
          <w:lang w:eastAsia="cs-CZ"/>
        </w:rPr>
        <w:t>Vodopropustná dlažba pomáhá k zamezení masivního povrchového odtoku vody a vrací vodu přímo na místě zpět do půdy.</w:t>
      </w:r>
    </w:p>
    <w:p w:rsidR="00DB76D8" w:rsidRDefault="00DB76D8" w:rsidP="00DB76D8">
      <w:pPr>
        <w:spacing w:after="150" w:line="240" w:lineRule="auto"/>
        <w:jc w:val="both"/>
        <w:rPr>
          <w:rFonts w:eastAsia="Times New Roman" w:cs="Helvetica"/>
          <w:b/>
          <w:color w:val="525252"/>
          <w:sz w:val="32"/>
          <w:szCs w:val="32"/>
          <w:lang w:eastAsia="cs-CZ"/>
        </w:rPr>
      </w:pPr>
    </w:p>
    <w:p w:rsidR="00DB76D8" w:rsidRPr="007E2727" w:rsidRDefault="00AA13CA" w:rsidP="00DB76D8">
      <w:pPr>
        <w:spacing w:after="150" w:line="240" w:lineRule="auto"/>
        <w:jc w:val="both"/>
        <w:rPr>
          <w:rFonts w:eastAsia="Times New Roman" w:cs="Helvetica"/>
          <w:color w:val="525252"/>
          <w:sz w:val="24"/>
          <w:szCs w:val="24"/>
          <w:lang w:eastAsia="cs-CZ"/>
        </w:rPr>
      </w:pPr>
      <w:r>
        <w:rPr>
          <w:rFonts w:eastAsia="Times New Roman" w:cs="Helvetica"/>
          <w:color w:val="525252"/>
          <w:sz w:val="24"/>
          <w:szCs w:val="24"/>
          <w:lang w:eastAsia="cs-CZ"/>
        </w:rPr>
        <w:t xml:space="preserve">Stále aktuálnějším tématem se stává správné využití dešťové vody. Principem rozumného hospodaření s dešťovou vodou v urbanizovaném prostředí je napodobit v maximální možné míře vodní režim volné krajiny. Přirozený koloběh zajištuje částečné odpařování povrchové vody, a především vsakování dešťové vody do půdy, kde se pronikáním vrstvami zeminy filtruje a zásobuje podzemní vody. Díky nepropustným zpevněným plochám je více než 70% povrchové vody odváděno do kanalizace. Kvalita vody </w:t>
      </w:r>
      <w:r w:rsidR="00CC3705">
        <w:rPr>
          <w:rFonts w:eastAsia="Times New Roman" w:cs="Helvetica"/>
          <w:color w:val="525252"/>
          <w:sz w:val="24"/>
          <w:szCs w:val="24"/>
          <w:lang w:eastAsia="cs-CZ"/>
        </w:rPr>
        <w:t xml:space="preserve">ve vodních tocích se tak </w:t>
      </w:r>
      <w:r>
        <w:rPr>
          <w:rFonts w:eastAsia="Times New Roman" w:cs="Helvetica"/>
          <w:color w:val="525252"/>
          <w:sz w:val="24"/>
          <w:szCs w:val="24"/>
          <w:lang w:eastAsia="cs-CZ"/>
        </w:rPr>
        <w:t>zhoršuje v</w:t>
      </w:r>
      <w:r w:rsidR="00CC3705">
        <w:rPr>
          <w:rFonts w:eastAsia="Times New Roman" w:cs="Helvetica"/>
          <w:color w:val="525252"/>
          <w:sz w:val="24"/>
          <w:szCs w:val="24"/>
          <w:lang w:eastAsia="cs-CZ"/>
        </w:rPr>
        <w:t> </w:t>
      </w:r>
      <w:r>
        <w:rPr>
          <w:rFonts w:eastAsia="Times New Roman" w:cs="Helvetica"/>
          <w:color w:val="525252"/>
          <w:sz w:val="24"/>
          <w:szCs w:val="24"/>
          <w:lang w:eastAsia="cs-CZ"/>
        </w:rPr>
        <w:t>důsledku</w:t>
      </w:r>
      <w:r w:rsidR="00CC3705">
        <w:rPr>
          <w:rFonts w:eastAsia="Times New Roman" w:cs="Helvetica"/>
          <w:color w:val="525252"/>
          <w:sz w:val="24"/>
          <w:szCs w:val="24"/>
          <w:lang w:eastAsia="cs-CZ"/>
        </w:rPr>
        <w:t xml:space="preserve"> splavování nečistot, při přílišném zatížení kanalizačního potrubí dochází ke vzniku lokálních povodní a v neposlední řadě se snižuje hladina podzemních vod. Takovýmto </w:t>
      </w:r>
      <w:r w:rsidR="007E2727">
        <w:rPr>
          <w:rFonts w:eastAsia="Times New Roman" w:cs="Helvetica"/>
          <w:color w:val="525252"/>
          <w:sz w:val="24"/>
          <w:szCs w:val="24"/>
          <w:lang w:eastAsia="cs-CZ"/>
        </w:rPr>
        <w:t>nežádoucím</w:t>
      </w:r>
      <w:r w:rsidR="00CC3705">
        <w:rPr>
          <w:rFonts w:eastAsia="Times New Roman" w:cs="Helvetica"/>
          <w:color w:val="525252"/>
          <w:sz w:val="24"/>
          <w:szCs w:val="24"/>
          <w:lang w:eastAsia="cs-CZ"/>
        </w:rPr>
        <w:t xml:space="preserve"> důsledkům lze zabránit využitím vegetační dlažby, která umožní vsakování srážkové vody do půdy a nenaruší tak přirozený vodní režim.  </w:t>
      </w:r>
      <w:r>
        <w:rPr>
          <w:rFonts w:eastAsia="Times New Roman" w:cs="Helvetica"/>
          <w:color w:val="525252"/>
          <w:sz w:val="24"/>
          <w:szCs w:val="24"/>
          <w:lang w:eastAsia="cs-CZ"/>
        </w:rPr>
        <w:t xml:space="preserve">   </w:t>
      </w:r>
    </w:p>
    <w:p w:rsidR="00CF28E3" w:rsidRPr="0016266A" w:rsidRDefault="00DB76D8" w:rsidP="00DB76D8">
      <w:pPr>
        <w:spacing w:after="150" w:line="240" w:lineRule="auto"/>
        <w:jc w:val="both"/>
        <w:rPr>
          <w:rFonts w:eastAsia="Times New Roman" w:cs="Helvetica"/>
          <w:b/>
          <w:color w:val="525252"/>
          <w:sz w:val="24"/>
          <w:szCs w:val="24"/>
          <w:lang w:eastAsia="cs-CZ"/>
        </w:rPr>
      </w:pPr>
      <w:r w:rsidRPr="0016266A">
        <w:rPr>
          <w:rFonts w:eastAsia="Times New Roman" w:cs="Helvetica"/>
          <w:b/>
          <w:color w:val="525252"/>
          <w:sz w:val="24"/>
          <w:szCs w:val="24"/>
          <w:lang w:eastAsia="cs-CZ"/>
        </w:rPr>
        <w:lastRenderedPageBreak/>
        <w:t xml:space="preserve">Při příležitosti loňské výstavy </w:t>
      </w:r>
      <w:proofErr w:type="spellStart"/>
      <w:r w:rsidRPr="0016266A">
        <w:rPr>
          <w:rFonts w:eastAsia="Times New Roman" w:cs="Helvetica"/>
          <w:b/>
          <w:color w:val="525252"/>
          <w:sz w:val="24"/>
          <w:szCs w:val="24"/>
          <w:lang w:eastAsia="cs-CZ"/>
        </w:rPr>
        <w:t>For</w:t>
      </w:r>
      <w:proofErr w:type="spellEnd"/>
      <w:r w:rsidRPr="0016266A">
        <w:rPr>
          <w:rFonts w:eastAsia="Times New Roman" w:cs="Helvetica"/>
          <w:b/>
          <w:color w:val="525252"/>
          <w:sz w:val="24"/>
          <w:szCs w:val="24"/>
          <w:lang w:eastAsia="cs-CZ"/>
        </w:rPr>
        <w:t xml:space="preserve"> Arch Praha 2017 jsme představili novou řadu vodopropustné dlažby. </w:t>
      </w:r>
      <w:r w:rsidR="002D78AB" w:rsidRPr="0016266A">
        <w:rPr>
          <w:rFonts w:eastAsia="Times New Roman" w:cs="Helvetica"/>
          <w:b/>
          <w:color w:val="525252"/>
          <w:sz w:val="24"/>
          <w:szCs w:val="24"/>
          <w:lang w:eastAsia="cs-CZ"/>
        </w:rPr>
        <w:t xml:space="preserve">Chceme zákazníkům nabídnout možnost zvolit si moderní dlažbu a zároveň zůstat v kontaktu s přírodou. </w:t>
      </w:r>
      <w:r w:rsidR="00CF28E3" w:rsidRPr="0016266A">
        <w:rPr>
          <w:rFonts w:eastAsia="Times New Roman" w:cs="Helvetica"/>
          <w:b/>
          <w:color w:val="525252"/>
          <w:sz w:val="24"/>
          <w:szCs w:val="24"/>
          <w:lang w:eastAsia="cs-CZ"/>
        </w:rPr>
        <w:t xml:space="preserve">Tyto dlažby jsou jedinečnou kombinací nového designu, pohodlného využití a ekologicky přijatelného řešení pro </w:t>
      </w:r>
      <w:r w:rsidR="00360739">
        <w:rPr>
          <w:rFonts w:eastAsia="Times New Roman" w:cs="Helvetica"/>
          <w:b/>
          <w:color w:val="525252"/>
          <w:sz w:val="24"/>
          <w:szCs w:val="24"/>
          <w:lang w:eastAsia="cs-CZ"/>
        </w:rPr>
        <w:t xml:space="preserve">kvalitní </w:t>
      </w:r>
      <w:r w:rsidR="00CF28E3" w:rsidRPr="0016266A">
        <w:rPr>
          <w:rFonts w:eastAsia="Times New Roman" w:cs="Helvetica"/>
          <w:b/>
          <w:color w:val="525252"/>
          <w:sz w:val="24"/>
          <w:szCs w:val="24"/>
          <w:lang w:eastAsia="cs-CZ"/>
        </w:rPr>
        <w:t>životní prostředí.</w:t>
      </w:r>
    </w:p>
    <w:p w:rsidR="00CF28E3" w:rsidRPr="0016266A" w:rsidRDefault="00CF28E3" w:rsidP="00DB76D8">
      <w:pPr>
        <w:spacing w:after="150" w:line="240" w:lineRule="auto"/>
        <w:jc w:val="both"/>
        <w:rPr>
          <w:rFonts w:eastAsia="Times New Roman" w:cs="Helvetica"/>
          <w:b/>
          <w:color w:val="525252"/>
          <w:sz w:val="24"/>
          <w:szCs w:val="24"/>
          <w:lang w:eastAsia="cs-CZ"/>
        </w:rPr>
      </w:pPr>
    </w:p>
    <w:p w:rsidR="00DB76D8" w:rsidRPr="0016266A" w:rsidRDefault="00CF28E3" w:rsidP="00DB76D8">
      <w:pPr>
        <w:spacing w:after="150" w:line="240" w:lineRule="auto"/>
        <w:jc w:val="both"/>
        <w:rPr>
          <w:rFonts w:eastAsia="Times New Roman" w:cs="Helvetica"/>
          <w:b/>
          <w:color w:val="525252"/>
          <w:sz w:val="24"/>
          <w:szCs w:val="24"/>
          <w:lang w:eastAsia="cs-CZ"/>
        </w:rPr>
      </w:pPr>
      <w:r w:rsidRPr="0016266A">
        <w:rPr>
          <w:rFonts w:eastAsia="Times New Roman" w:cs="Helvetica"/>
          <w:b/>
          <w:color w:val="525252"/>
          <w:sz w:val="24"/>
          <w:szCs w:val="24"/>
          <w:lang w:eastAsia="cs-CZ"/>
        </w:rPr>
        <w:t xml:space="preserve">BEST – AKVALINES a BEST </w:t>
      </w:r>
      <w:r w:rsidR="00917E75">
        <w:rPr>
          <w:rFonts w:eastAsia="Times New Roman" w:cs="Helvetica"/>
          <w:b/>
          <w:color w:val="525252"/>
          <w:sz w:val="24"/>
          <w:szCs w:val="24"/>
          <w:lang w:eastAsia="cs-CZ"/>
        </w:rPr>
        <w:t>–</w:t>
      </w:r>
      <w:r w:rsidRPr="0016266A">
        <w:rPr>
          <w:rFonts w:eastAsia="Times New Roman" w:cs="Helvetica"/>
          <w:b/>
          <w:color w:val="525252"/>
          <w:sz w:val="24"/>
          <w:szCs w:val="24"/>
          <w:lang w:eastAsia="cs-CZ"/>
        </w:rPr>
        <w:t xml:space="preserve"> AKVABELIS</w:t>
      </w:r>
      <w:r w:rsidR="00917E75">
        <w:rPr>
          <w:rFonts w:eastAsia="Times New Roman" w:cs="Helvetica"/>
          <w:b/>
          <w:color w:val="525252"/>
          <w:sz w:val="24"/>
          <w:szCs w:val="24"/>
          <w:lang w:eastAsia="cs-CZ"/>
        </w:rPr>
        <w:t xml:space="preserve"> </w:t>
      </w:r>
      <w:r w:rsidR="002D78AB" w:rsidRPr="0016266A">
        <w:rPr>
          <w:rFonts w:eastAsia="Times New Roman" w:cs="Helvetica"/>
          <w:b/>
          <w:color w:val="525252"/>
          <w:sz w:val="24"/>
          <w:szCs w:val="24"/>
          <w:lang w:eastAsia="cs-CZ"/>
        </w:rPr>
        <w:t xml:space="preserve"> </w:t>
      </w:r>
    </w:p>
    <w:p w:rsidR="00E9248E" w:rsidRDefault="0016266A" w:rsidP="00360739">
      <w:pPr>
        <w:jc w:val="both"/>
        <w:rPr>
          <w:rFonts w:eastAsia="Times New Roman" w:cs="Helvetica"/>
          <w:color w:val="525252"/>
          <w:sz w:val="24"/>
          <w:szCs w:val="24"/>
          <w:lang w:eastAsia="cs-CZ"/>
        </w:rPr>
      </w:pPr>
      <w:r w:rsidRPr="0016266A">
        <w:rPr>
          <w:rFonts w:eastAsia="Times New Roman" w:cs="Helvetica"/>
          <w:color w:val="525252"/>
          <w:sz w:val="24"/>
          <w:szCs w:val="24"/>
          <w:lang w:eastAsia="cs-CZ"/>
        </w:rPr>
        <w:t xml:space="preserve">Jedinečné zatravňovací dlažby štíhlých tvarů s distančními </w:t>
      </w:r>
      <w:proofErr w:type="spellStart"/>
      <w:r w:rsidRPr="0016266A">
        <w:rPr>
          <w:rFonts w:eastAsia="Times New Roman" w:cs="Helvetica"/>
          <w:color w:val="525252"/>
          <w:sz w:val="24"/>
          <w:szCs w:val="24"/>
          <w:lang w:eastAsia="cs-CZ"/>
        </w:rPr>
        <w:t>nálisky</w:t>
      </w:r>
      <w:proofErr w:type="spellEnd"/>
      <w:r w:rsidRPr="0016266A">
        <w:rPr>
          <w:rFonts w:eastAsia="Times New Roman" w:cs="Helvetica"/>
          <w:color w:val="525252"/>
          <w:sz w:val="24"/>
          <w:szCs w:val="24"/>
          <w:lang w:eastAsia="cs-CZ"/>
        </w:rPr>
        <w:t xml:space="preserve"> vymezujícími spáry o šířce 30 mm. </w:t>
      </w:r>
      <w:r>
        <w:rPr>
          <w:rFonts w:eastAsia="Times New Roman" w:cs="Helvetica"/>
          <w:color w:val="525252"/>
          <w:sz w:val="24"/>
          <w:szCs w:val="24"/>
          <w:lang w:eastAsia="cs-CZ"/>
        </w:rPr>
        <w:t>Vzniklé otvory mezi dlažbami je možné zasypat drobným štěrkem nebo zeminou smíchanou s travním osivem. Na rozdíl od tradičních průmyslových zatravňovacích dlažeb je předností t</w:t>
      </w:r>
      <w:r w:rsidR="00BC3A47">
        <w:rPr>
          <w:rFonts w:eastAsia="Times New Roman" w:cs="Helvetica"/>
          <w:color w:val="525252"/>
          <w:sz w:val="24"/>
          <w:szCs w:val="24"/>
          <w:lang w:eastAsia="cs-CZ"/>
        </w:rPr>
        <w:t>ěch</w:t>
      </w:r>
      <w:r>
        <w:rPr>
          <w:rFonts w:eastAsia="Times New Roman" w:cs="Helvetica"/>
          <w:color w:val="525252"/>
          <w:sz w:val="24"/>
          <w:szCs w:val="24"/>
          <w:lang w:eastAsia="cs-CZ"/>
        </w:rPr>
        <w:t>to</w:t>
      </w:r>
      <w:r w:rsidR="00BC3A47">
        <w:rPr>
          <w:rFonts w:eastAsia="Times New Roman" w:cs="Helvetica"/>
          <w:color w:val="525252"/>
          <w:sz w:val="24"/>
          <w:szCs w:val="24"/>
          <w:lang w:eastAsia="cs-CZ"/>
        </w:rPr>
        <w:t xml:space="preserve"> nových</w:t>
      </w:r>
      <w:r>
        <w:rPr>
          <w:rFonts w:eastAsia="Times New Roman" w:cs="Helvetica"/>
          <w:color w:val="525252"/>
          <w:sz w:val="24"/>
          <w:szCs w:val="24"/>
          <w:lang w:eastAsia="cs-CZ"/>
        </w:rPr>
        <w:t xml:space="preserve"> dlaž</w:t>
      </w:r>
      <w:r w:rsidR="00BC3A47">
        <w:rPr>
          <w:rFonts w:eastAsia="Times New Roman" w:cs="Helvetica"/>
          <w:color w:val="525252"/>
          <w:sz w:val="24"/>
          <w:szCs w:val="24"/>
          <w:lang w:eastAsia="cs-CZ"/>
        </w:rPr>
        <w:t>eb</w:t>
      </w:r>
      <w:r>
        <w:rPr>
          <w:rFonts w:eastAsia="Times New Roman" w:cs="Helvetica"/>
          <w:color w:val="525252"/>
          <w:sz w:val="24"/>
          <w:szCs w:val="24"/>
          <w:lang w:eastAsia="cs-CZ"/>
        </w:rPr>
        <w:t xml:space="preserve"> rovný povrch a dostatečně velká plocha umožňující bezproblémovou chůzi.</w:t>
      </w:r>
      <w:r w:rsidR="00BC3A47">
        <w:rPr>
          <w:rFonts w:eastAsia="Times New Roman" w:cs="Helvetica"/>
          <w:color w:val="525252"/>
          <w:sz w:val="24"/>
          <w:szCs w:val="24"/>
          <w:lang w:eastAsia="cs-CZ"/>
        </w:rPr>
        <w:t xml:space="preserve"> Jejich tvar a rozměr je navržen tak, aby byl kombinovatelný se standardní dlažbou BEST – BELEZA a BEST – BELISIMA. Na výběr je několik barev, vybírat můžete jednobarevné dlažby nebo velmi žádané </w:t>
      </w:r>
      <w:proofErr w:type="spellStart"/>
      <w:r w:rsidR="00BC3A47">
        <w:rPr>
          <w:rFonts w:eastAsia="Times New Roman" w:cs="Helvetica"/>
          <w:color w:val="525252"/>
          <w:sz w:val="24"/>
          <w:szCs w:val="24"/>
          <w:lang w:eastAsia="cs-CZ"/>
        </w:rPr>
        <w:t>colormixy</w:t>
      </w:r>
      <w:proofErr w:type="spellEnd"/>
      <w:r w:rsidR="00BC3A47">
        <w:rPr>
          <w:rFonts w:eastAsia="Times New Roman" w:cs="Helvetica"/>
          <w:color w:val="525252"/>
          <w:sz w:val="24"/>
          <w:szCs w:val="24"/>
          <w:lang w:eastAsia="cs-CZ"/>
        </w:rPr>
        <w:t>. K vytvoření těchto nepravidelných odstínů dlažeb jsou použity kvalitní zahraniční barvy a jejich mícháním</w:t>
      </w:r>
      <w:r w:rsidR="00360739">
        <w:rPr>
          <w:rFonts w:eastAsia="Times New Roman" w:cs="Helvetica"/>
          <w:color w:val="525252"/>
          <w:sz w:val="24"/>
          <w:szCs w:val="24"/>
          <w:lang w:eastAsia="cs-CZ"/>
        </w:rPr>
        <w:t xml:space="preserve"> vznikne velmi přirozený efekt teplých i studených odstínů. </w:t>
      </w:r>
    </w:p>
    <w:p w:rsidR="000735E0" w:rsidRDefault="00E9248E" w:rsidP="00360739">
      <w:pPr>
        <w:jc w:val="both"/>
      </w:pPr>
      <w:r>
        <w:rPr>
          <w:rFonts w:eastAsia="Times New Roman" w:cs="Helvetica"/>
          <w:color w:val="525252"/>
          <w:sz w:val="24"/>
          <w:szCs w:val="24"/>
          <w:lang w:eastAsia="cs-CZ"/>
        </w:rPr>
        <w:t>Použít tuto dlažbu je možné</w:t>
      </w:r>
      <w:r w:rsidR="00F47F3E">
        <w:rPr>
          <w:rFonts w:eastAsia="Times New Roman" w:cs="Helvetica"/>
          <w:color w:val="525252"/>
          <w:sz w:val="24"/>
          <w:szCs w:val="24"/>
          <w:lang w:eastAsia="cs-CZ"/>
        </w:rPr>
        <w:t xml:space="preserve"> jak na </w:t>
      </w:r>
      <w:r>
        <w:rPr>
          <w:rFonts w:eastAsia="Times New Roman" w:cs="Helvetica"/>
          <w:color w:val="525252"/>
          <w:sz w:val="24"/>
          <w:szCs w:val="24"/>
          <w:lang w:eastAsia="cs-CZ"/>
        </w:rPr>
        <w:t>chodník</w:t>
      </w:r>
      <w:r w:rsidR="00F47F3E">
        <w:rPr>
          <w:rFonts w:eastAsia="Times New Roman" w:cs="Helvetica"/>
          <w:color w:val="525252"/>
          <w:sz w:val="24"/>
          <w:szCs w:val="24"/>
          <w:lang w:eastAsia="cs-CZ"/>
        </w:rPr>
        <w:t xml:space="preserve"> do zahrady a kolem rodinných domů, tak i na příjezdové cesty, </w:t>
      </w:r>
      <w:r>
        <w:rPr>
          <w:rFonts w:eastAsia="Times New Roman" w:cs="Helvetica"/>
          <w:color w:val="525252"/>
          <w:sz w:val="24"/>
          <w:szCs w:val="24"/>
          <w:lang w:eastAsia="cs-CZ"/>
        </w:rPr>
        <w:t xml:space="preserve">veřejné </w:t>
      </w:r>
      <w:r w:rsidR="00F47F3E">
        <w:rPr>
          <w:rFonts w:eastAsia="Times New Roman" w:cs="Helvetica"/>
          <w:color w:val="525252"/>
          <w:sz w:val="24"/>
          <w:szCs w:val="24"/>
          <w:lang w:eastAsia="cs-CZ"/>
        </w:rPr>
        <w:t xml:space="preserve">parky a náměstí. </w:t>
      </w:r>
    </w:p>
    <w:p w:rsidR="00360739" w:rsidRDefault="00360739"/>
    <w:p w:rsidR="00917E75" w:rsidRDefault="00360739" w:rsidP="00F47F3E">
      <w:r>
        <w:rPr>
          <w:noProof/>
          <w:lang w:eastAsia="cs-CZ"/>
        </w:rPr>
        <w:drawing>
          <wp:inline distT="0" distB="0" distL="0" distR="0" wp14:anchorId="20BFDAD7" wp14:editId="7B3B2CCA">
            <wp:extent cx="5760720" cy="383413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KVALINE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F3E" w:rsidRPr="00F47F3E" w:rsidRDefault="00F47F3E" w:rsidP="00F47F3E"/>
    <w:p w:rsidR="00917E75" w:rsidRDefault="00917E75" w:rsidP="00917E75">
      <w:pPr>
        <w:jc w:val="both"/>
        <w:rPr>
          <w:rFonts w:eastAsia="Times New Roman" w:cs="Helvetica"/>
          <w:b/>
          <w:color w:val="525252"/>
          <w:sz w:val="24"/>
          <w:szCs w:val="24"/>
          <w:lang w:eastAsia="cs-CZ"/>
        </w:rPr>
      </w:pPr>
    </w:p>
    <w:p w:rsidR="00360739" w:rsidRDefault="00917E75" w:rsidP="00917E75">
      <w:pPr>
        <w:jc w:val="both"/>
        <w:rPr>
          <w:rFonts w:eastAsia="Times New Roman" w:cs="Helvetica"/>
          <w:b/>
          <w:color w:val="525252"/>
          <w:sz w:val="24"/>
          <w:szCs w:val="24"/>
          <w:lang w:eastAsia="cs-CZ"/>
        </w:rPr>
      </w:pPr>
      <w:r>
        <w:rPr>
          <w:rFonts w:eastAsia="Times New Roman" w:cs="Helvetica"/>
          <w:b/>
          <w:color w:val="525252"/>
          <w:sz w:val="24"/>
          <w:szCs w:val="24"/>
          <w:lang w:eastAsia="cs-CZ"/>
        </w:rPr>
        <w:lastRenderedPageBreak/>
        <w:t xml:space="preserve">Vegetační dlažby BEST – AKVABELIS a BEST- AKVALINES byly hlavním motivem prestižních výstav FOR ARCH 2017 a FOR GARDEN 2018, kde společnost BEST získala mimořádné ocenění </w:t>
      </w:r>
      <w:r w:rsidR="009F091C">
        <w:rPr>
          <w:rFonts w:eastAsia="Times New Roman" w:cs="Helvetica"/>
          <w:b/>
          <w:color w:val="525252"/>
          <w:sz w:val="24"/>
          <w:szCs w:val="24"/>
          <w:lang w:eastAsia="cs-CZ"/>
        </w:rPr>
        <w:t>TOP</w:t>
      </w:r>
      <w:r>
        <w:rPr>
          <w:rFonts w:eastAsia="Times New Roman" w:cs="Helvetica"/>
          <w:b/>
          <w:color w:val="525252"/>
          <w:sz w:val="24"/>
          <w:szCs w:val="24"/>
          <w:lang w:eastAsia="cs-CZ"/>
        </w:rPr>
        <w:t xml:space="preserve"> EXPO za nejpůsobivější expozici.   </w:t>
      </w:r>
      <w:bookmarkStart w:id="0" w:name="_GoBack"/>
      <w:bookmarkEnd w:id="0"/>
    </w:p>
    <w:p w:rsidR="00917E75" w:rsidRDefault="00917E75" w:rsidP="00917E75">
      <w:pPr>
        <w:jc w:val="both"/>
        <w:rPr>
          <w:rFonts w:eastAsia="Times New Roman" w:cs="Helvetica"/>
          <w:b/>
          <w:color w:val="525252"/>
          <w:sz w:val="24"/>
          <w:szCs w:val="24"/>
          <w:lang w:eastAsia="cs-CZ"/>
        </w:rPr>
      </w:pPr>
      <w:r>
        <w:rPr>
          <w:rFonts w:eastAsia="Times New Roman" w:cs="Helvetica"/>
          <w:b/>
          <w:noProof/>
          <w:color w:val="525252"/>
          <w:sz w:val="24"/>
          <w:szCs w:val="24"/>
          <w:lang w:eastAsia="cs-CZ"/>
        </w:rPr>
        <w:drawing>
          <wp:inline distT="0" distB="0" distL="0" distR="0">
            <wp:extent cx="2586850" cy="3848100"/>
            <wp:effectExtent l="0" t="0" r="444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_MG_747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087" cy="385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Helvetica"/>
          <w:b/>
          <w:color w:val="525252"/>
          <w:sz w:val="24"/>
          <w:szCs w:val="24"/>
          <w:lang w:eastAsia="cs-CZ"/>
        </w:rPr>
        <w:t xml:space="preserve">    </w:t>
      </w:r>
      <w:r>
        <w:rPr>
          <w:noProof/>
          <w:color w:val="0000FF"/>
          <w:lang w:eastAsia="cs-CZ"/>
        </w:rPr>
        <w:drawing>
          <wp:inline distT="0" distB="0" distL="0" distR="0">
            <wp:extent cx="2554770" cy="3838575"/>
            <wp:effectExtent l="0" t="0" r="0" b="0"/>
            <wp:docPr id="9" name="Obrázek 9" descr="_MG_6138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17_1506331685560" descr="_MG_6138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225" cy="384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E75" w:rsidRDefault="00917E75" w:rsidP="00917E75">
      <w:pPr>
        <w:jc w:val="both"/>
        <w:rPr>
          <w:rFonts w:eastAsia="Times New Roman" w:cs="Helvetica"/>
          <w:b/>
          <w:color w:val="525252"/>
          <w:sz w:val="24"/>
          <w:szCs w:val="24"/>
          <w:lang w:eastAsia="cs-CZ"/>
        </w:rPr>
      </w:pPr>
      <w:r>
        <w:rPr>
          <w:noProof/>
          <w:color w:val="0000FF"/>
          <w:lang w:eastAsia="cs-CZ"/>
        </w:rPr>
        <w:drawing>
          <wp:inline distT="0" distB="0" distL="0" distR="0">
            <wp:extent cx="5276850" cy="3326710"/>
            <wp:effectExtent l="0" t="0" r="0" b="7620"/>
            <wp:docPr id="8" name="Obrázek 8" descr="_MG_6200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40_1506331685586" descr="_MG_6200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32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F01" w:rsidRDefault="00851F01" w:rsidP="00DB76D8">
      <w:pPr>
        <w:pStyle w:val="Nadpis4"/>
        <w:rPr>
          <w:rFonts w:asciiTheme="minorHAnsi" w:hAnsiTheme="minorHAnsi" w:cs="Helvetica"/>
          <w:b/>
          <w:color w:val="525252"/>
          <w:sz w:val="24"/>
          <w:szCs w:val="24"/>
        </w:rPr>
      </w:pPr>
    </w:p>
    <w:p w:rsidR="00DB76D8" w:rsidRDefault="00360739" w:rsidP="00DB76D8">
      <w:pPr>
        <w:pStyle w:val="Nadpis4"/>
        <w:rPr>
          <w:rFonts w:asciiTheme="minorHAnsi" w:hAnsiTheme="minorHAnsi" w:cs="Helvetica"/>
          <w:color w:val="525252"/>
          <w:sz w:val="24"/>
          <w:szCs w:val="24"/>
          <w:u w:val="single"/>
        </w:rPr>
      </w:pPr>
      <w:r>
        <w:rPr>
          <w:rFonts w:ascii="OpenSansRegular" w:hAnsi="OpenSansRegular" w:cs="Helvetica"/>
          <w:noProof/>
          <w:color w:val="525252"/>
          <w:sz w:val="20"/>
          <w:szCs w:val="20"/>
        </w:rPr>
        <w:lastRenderedPageBreak/>
        <w:drawing>
          <wp:anchor distT="0" distB="0" distL="114300" distR="114300" simplePos="0" relativeHeight="251658240" behindDoc="0" locked="0" layoutInCell="1" allowOverlap="1" wp14:anchorId="2F6336D5" wp14:editId="0C3B60D3">
            <wp:simplePos x="0" y="0"/>
            <wp:positionH relativeFrom="margin">
              <wp:posOffset>5181600</wp:posOffset>
            </wp:positionH>
            <wp:positionV relativeFrom="margin">
              <wp:posOffset>-171450</wp:posOffset>
            </wp:positionV>
            <wp:extent cx="714375" cy="714375"/>
            <wp:effectExtent l="0" t="0" r="9525" b="9525"/>
            <wp:wrapSquare wrapText="bothSides"/>
            <wp:docPr id="1" name="Obrázek 1" descr="BEST - záruka 20 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EST - záruka 20 le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OpenSansRegular" w:hAnsi="OpenSansRegular" w:cs="Helvetica"/>
          <w:noProof/>
          <w:color w:val="525252"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5CFE3127" wp14:editId="1EB08F58">
            <wp:simplePos x="0" y="0"/>
            <wp:positionH relativeFrom="margin">
              <wp:posOffset>4391025</wp:posOffset>
            </wp:positionH>
            <wp:positionV relativeFrom="margin">
              <wp:posOffset>-171450</wp:posOffset>
            </wp:positionV>
            <wp:extent cx="714375" cy="714375"/>
            <wp:effectExtent l="0" t="0" r="9525" b="9525"/>
            <wp:wrapSquare wrapText="bothSides"/>
            <wp:docPr id="2" name="Obrázek 2" descr="BEST - kvalita Qsa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ST - kvalita Qsav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 w:cs="Helvetica"/>
          <w:color w:val="525252"/>
          <w:sz w:val="24"/>
          <w:szCs w:val="24"/>
          <w:u w:val="single"/>
        </w:rPr>
        <w:t xml:space="preserve">TECHNICKÁ SPECIFIKACE </w:t>
      </w:r>
    </w:p>
    <w:p w:rsidR="0016266A" w:rsidRDefault="0016266A" w:rsidP="00DB76D8">
      <w:pPr>
        <w:pStyle w:val="Nadpis4"/>
        <w:rPr>
          <w:rFonts w:asciiTheme="minorHAnsi" w:hAnsiTheme="minorHAnsi" w:cs="Helvetica"/>
          <w:color w:val="525252"/>
          <w:sz w:val="24"/>
          <w:szCs w:val="24"/>
        </w:rPr>
      </w:pPr>
    </w:p>
    <w:p w:rsidR="00851F01" w:rsidRDefault="00851F01" w:rsidP="00DB76D8">
      <w:pPr>
        <w:pStyle w:val="Nadpis4"/>
        <w:rPr>
          <w:rFonts w:asciiTheme="minorHAnsi" w:hAnsiTheme="minorHAnsi" w:cs="Helvetica"/>
          <w:color w:val="525252"/>
          <w:sz w:val="24"/>
          <w:szCs w:val="24"/>
        </w:rPr>
      </w:pPr>
      <w:r>
        <w:rPr>
          <w:noProof/>
        </w:rPr>
        <w:drawing>
          <wp:inline distT="0" distB="0" distL="0" distR="0" wp14:anchorId="6AF2AB5A" wp14:editId="13F8869A">
            <wp:extent cx="3143250" cy="1076325"/>
            <wp:effectExtent l="0" t="0" r="0" b="952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F01" w:rsidRPr="0016266A" w:rsidRDefault="00851F01" w:rsidP="00DB76D8">
      <w:pPr>
        <w:pStyle w:val="Nadpis4"/>
        <w:rPr>
          <w:rFonts w:asciiTheme="minorHAnsi" w:hAnsiTheme="minorHAnsi" w:cs="Helvetica"/>
          <w:color w:val="525252"/>
          <w:sz w:val="24"/>
          <w:szCs w:val="24"/>
        </w:rPr>
      </w:pPr>
    </w:p>
    <w:p w:rsidR="00DB76D8" w:rsidRPr="0016266A" w:rsidRDefault="00DB76D8" w:rsidP="00DB76D8">
      <w:pPr>
        <w:numPr>
          <w:ilvl w:val="0"/>
          <w:numId w:val="2"/>
        </w:numPr>
        <w:spacing w:before="100" w:beforeAutospacing="1" w:after="75" w:line="240" w:lineRule="auto"/>
        <w:ind w:left="150"/>
        <w:rPr>
          <w:rFonts w:cs="Helvetica"/>
          <w:color w:val="525252"/>
          <w:sz w:val="24"/>
          <w:szCs w:val="24"/>
        </w:rPr>
      </w:pPr>
      <w:r w:rsidRPr="0016266A">
        <w:rPr>
          <w:rFonts w:cs="Helvetica"/>
          <w:color w:val="525252"/>
          <w:sz w:val="24"/>
          <w:szCs w:val="24"/>
        </w:rPr>
        <w:t xml:space="preserve">vysoce pevnostní </w:t>
      </w:r>
      <w:proofErr w:type="spellStart"/>
      <w:r w:rsidRPr="0016266A">
        <w:rPr>
          <w:rFonts w:cs="Helvetica"/>
          <w:color w:val="525252"/>
          <w:sz w:val="24"/>
          <w:szCs w:val="24"/>
        </w:rPr>
        <w:t>vibrolisovaná</w:t>
      </w:r>
      <w:proofErr w:type="spellEnd"/>
      <w:r w:rsidRPr="0016266A">
        <w:rPr>
          <w:rFonts w:cs="Helvetica"/>
          <w:color w:val="525252"/>
          <w:sz w:val="24"/>
          <w:szCs w:val="24"/>
        </w:rPr>
        <w:t xml:space="preserve"> dvouvrstvá betonová dlažba </w:t>
      </w:r>
    </w:p>
    <w:p w:rsidR="00DB76D8" w:rsidRPr="0016266A" w:rsidRDefault="00DB76D8" w:rsidP="00DB76D8">
      <w:pPr>
        <w:numPr>
          <w:ilvl w:val="0"/>
          <w:numId w:val="2"/>
        </w:numPr>
        <w:spacing w:before="100" w:beforeAutospacing="1" w:after="75" w:line="240" w:lineRule="auto"/>
        <w:ind w:left="150"/>
        <w:rPr>
          <w:rFonts w:cs="Helvetica"/>
          <w:color w:val="525252"/>
          <w:sz w:val="24"/>
          <w:szCs w:val="24"/>
        </w:rPr>
      </w:pPr>
      <w:r w:rsidRPr="0016266A">
        <w:rPr>
          <w:rFonts w:cs="Helvetica"/>
          <w:color w:val="525252"/>
          <w:sz w:val="24"/>
          <w:szCs w:val="24"/>
        </w:rPr>
        <w:t xml:space="preserve">dlažba ošetřena systémem </w:t>
      </w:r>
      <w:hyperlink r:id="rId17" w:tgtFrame="_blank" w:history="1">
        <w:r w:rsidRPr="00360739">
          <w:rPr>
            <w:rStyle w:val="Hypertextovodkaz"/>
            <w:rFonts w:cs="Helvetica"/>
            <w:color w:val="7F7F7F" w:themeColor="text1" w:themeTint="80"/>
            <w:sz w:val="24"/>
            <w:szCs w:val="24"/>
            <w:u w:val="none"/>
          </w:rPr>
          <w:t>QSAVE</w:t>
        </w:r>
      </w:hyperlink>
    </w:p>
    <w:p w:rsidR="00DB76D8" w:rsidRPr="0016266A" w:rsidRDefault="00DB76D8" w:rsidP="00DB76D8">
      <w:pPr>
        <w:numPr>
          <w:ilvl w:val="0"/>
          <w:numId w:val="2"/>
        </w:numPr>
        <w:spacing w:before="100" w:beforeAutospacing="1" w:after="75" w:line="240" w:lineRule="auto"/>
        <w:ind w:left="150"/>
        <w:rPr>
          <w:rFonts w:cs="Helvetica"/>
          <w:color w:val="525252"/>
          <w:sz w:val="24"/>
          <w:szCs w:val="24"/>
        </w:rPr>
      </w:pPr>
      <w:r w:rsidRPr="0016266A">
        <w:rPr>
          <w:rFonts w:cs="Helvetica"/>
          <w:color w:val="525252"/>
          <w:sz w:val="24"/>
          <w:szCs w:val="24"/>
        </w:rPr>
        <w:t xml:space="preserve">optimální poměr vrchní nášlapné a spodní jádrové vrstvy betonu zajišťuje maximální užitné vlastnosti betonové dlažby, zejména: </w:t>
      </w:r>
    </w:p>
    <w:p w:rsidR="00DB76D8" w:rsidRPr="0016266A" w:rsidRDefault="00DB76D8" w:rsidP="00DB76D8">
      <w:pPr>
        <w:numPr>
          <w:ilvl w:val="1"/>
          <w:numId w:val="2"/>
        </w:numPr>
        <w:spacing w:before="100" w:beforeAutospacing="1" w:after="75" w:line="240" w:lineRule="auto"/>
        <w:ind w:left="375"/>
        <w:rPr>
          <w:rFonts w:cs="Helvetica"/>
          <w:color w:val="525252"/>
          <w:sz w:val="24"/>
          <w:szCs w:val="24"/>
        </w:rPr>
      </w:pPr>
      <w:r w:rsidRPr="0016266A">
        <w:rPr>
          <w:rFonts w:cs="Helvetica"/>
          <w:color w:val="525252"/>
          <w:sz w:val="24"/>
          <w:szCs w:val="24"/>
        </w:rPr>
        <w:t>vysokou pevnost dlažby</w:t>
      </w:r>
    </w:p>
    <w:p w:rsidR="00DB76D8" w:rsidRPr="0016266A" w:rsidRDefault="00DB76D8" w:rsidP="00DB76D8">
      <w:pPr>
        <w:numPr>
          <w:ilvl w:val="1"/>
          <w:numId w:val="2"/>
        </w:numPr>
        <w:spacing w:before="100" w:beforeAutospacing="1" w:after="75" w:line="240" w:lineRule="auto"/>
        <w:ind w:left="375"/>
        <w:rPr>
          <w:rFonts w:cs="Helvetica"/>
          <w:color w:val="525252"/>
          <w:sz w:val="24"/>
          <w:szCs w:val="24"/>
        </w:rPr>
      </w:pPr>
      <w:r w:rsidRPr="0016266A">
        <w:rPr>
          <w:rFonts w:cs="Helvetica"/>
          <w:color w:val="525252"/>
          <w:sz w:val="24"/>
          <w:szCs w:val="24"/>
        </w:rPr>
        <w:t>mrazuvzdornost a odolnost povrchu proti působení vody a chemických rozmrazovacích látek</w:t>
      </w:r>
    </w:p>
    <w:p w:rsidR="00DB76D8" w:rsidRPr="0016266A" w:rsidRDefault="00DB76D8" w:rsidP="00DB76D8">
      <w:pPr>
        <w:numPr>
          <w:ilvl w:val="1"/>
          <w:numId w:val="2"/>
        </w:numPr>
        <w:spacing w:before="100" w:beforeAutospacing="1" w:after="75" w:line="240" w:lineRule="auto"/>
        <w:ind w:left="375"/>
        <w:rPr>
          <w:rFonts w:cs="Helvetica"/>
          <w:color w:val="525252"/>
          <w:sz w:val="24"/>
          <w:szCs w:val="24"/>
        </w:rPr>
      </w:pPr>
      <w:r w:rsidRPr="0016266A">
        <w:rPr>
          <w:rFonts w:cs="Helvetica"/>
          <w:color w:val="525252"/>
          <w:sz w:val="24"/>
          <w:szCs w:val="24"/>
        </w:rPr>
        <w:t>nízkou obrusnost dlažby</w:t>
      </w:r>
    </w:p>
    <w:p w:rsidR="00DB76D8" w:rsidRPr="0016266A" w:rsidRDefault="00DB76D8" w:rsidP="00DB76D8">
      <w:pPr>
        <w:numPr>
          <w:ilvl w:val="1"/>
          <w:numId w:val="2"/>
        </w:numPr>
        <w:spacing w:before="100" w:beforeAutospacing="1" w:after="75" w:line="240" w:lineRule="auto"/>
        <w:ind w:left="375"/>
        <w:rPr>
          <w:rFonts w:cs="Helvetica"/>
          <w:color w:val="525252"/>
          <w:sz w:val="24"/>
          <w:szCs w:val="24"/>
        </w:rPr>
      </w:pPr>
      <w:r w:rsidRPr="0016266A">
        <w:rPr>
          <w:rFonts w:cs="Helvetica"/>
          <w:color w:val="525252"/>
          <w:sz w:val="24"/>
          <w:szCs w:val="24"/>
        </w:rPr>
        <w:t>dobré adhezní vlastnosti dlažby</w:t>
      </w:r>
    </w:p>
    <w:p w:rsidR="00851F01" w:rsidRDefault="0043470E" w:rsidP="00360739">
      <w:pPr>
        <w:spacing w:before="100" w:beforeAutospacing="1" w:after="75" w:line="240" w:lineRule="auto"/>
        <w:rPr>
          <w:rFonts w:cs="Helvetica"/>
          <w:color w:val="525252"/>
          <w:sz w:val="24"/>
          <w:szCs w:val="24"/>
        </w:rPr>
      </w:pPr>
      <w:r>
        <w:rPr>
          <w:rFonts w:cs="Helvetica"/>
          <w:noProof/>
          <w:color w:val="525252"/>
          <w:sz w:val="24"/>
          <w:szCs w:val="24"/>
          <w:lang w:eastAsia="cs-CZ"/>
        </w:rPr>
        <w:drawing>
          <wp:inline distT="0" distB="0" distL="0" distR="0">
            <wp:extent cx="5705475" cy="2209800"/>
            <wp:effectExtent l="0" t="0" r="9525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yrobkova_tabulka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88"/>
                    <a:stretch/>
                  </pic:blipFill>
                  <pic:spPr bwMode="auto">
                    <a:xfrm>
                      <a:off x="0" y="0"/>
                      <a:ext cx="5703835" cy="2209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1F01" w:rsidRDefault="00851F01" w:rsidP="00360739">
      <w:pPr>
        <w:spacing w:before="100" w:beforeAutospacing="1" w:after="75" w:line="240" w:lineRule="auto"/>
        <w:rPr>
          <w:rFonts w:cs="Helvetica"/>
          <w:color w:val="525252"/>
          <w:sz w:val="24"/>
          <w:szCs w:val="24"/>
        </w:rPr>
      </w:pPr>
    </w:p>
    <w:p w:rsidR="00851F01" w:rsidRDefault="00851F01" w:rsidP="00360739">
      <w:pPr>
        <w:spacing w:before="100" w:beforeAutospacing="1" w:after="75" w:line="240" w:lineRule="auto"/>
        <w:rPr>
          <w:rFonts w:cs="Helvetica"/>
          <w:color w:val="525252"/>
          <w:sz w:val="24"/>
          <w:szCs w:val="24"/>
        </w:rPr>
      </w:pPr>
    </w:p>
    <w:p w:rsidR="00851F01" w:rsidRDefault="00851F01" w:rsidP="00360739">
      <w:pPr>
        <w:spacing w:before="100" w:beforeAutospacing="1" w:after="75" w:line="240" w:lineRule="auto"/>
        <w:rPr>
          <w:rFonts w:cs="Helvetica"/>
          <w:color w:val="525252"/>
          <w:sz w:val="24"/>
          <w:szCs w:val="24"/>
        </w:rPr>
      </w:pPr>
    </w:p>
    <w:p w:rsidR="00851F01" w:rsidRDefault="00851F01" w:rsidP="00360739">
      <w:pPr>
        <w:spacing w:before="100" w:beforeAutospacing="1" w:after="75" w:line="240" w:lineRule="auto"/>
        <w:rPr>
          <w:rFonts w:cs="Helvetica"/>
          <w:color w:val="525252"/>
          <w:sz w:val="24"/>
          <w:szCs w:val="24"/>
        </w:rPr>
      </w:pPr>
    </w:p>
    <w:p w:rsidR="00360739" w:rsidRPr="0016266A" w:rsidRDefault="00360739" w:rsidP="00360739">
      <w:pPr>
        <w:spacing w:before="100" w:beforeAutospacing="1" w:after="75" w:line="240" w:lineRule="auto"/>
        <w:rPr>
          <w:rFonts w:cs="Helvetica"/>
          <w:color w:val="525252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42364184" wp14:editId="367C3D12">
            <wp:simplePos x="0" y="0"/>
            <wp:positionH relativeFrom="margin">
              <wp:posOffset>133350</wp:posOffset>
            </wp:positionH>
            <wp:positionV relativeFrom="margin">
              <wp:posOffset>6962775</wp:posOffset>
            </wp:positionV>
            <wp:extent cx="5048250" cy="1661795"/>
            <wp:effectExtent l="0" t="0" r="0" b="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1661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76D8" w:rsidRDefault="00DB76D8" w:rsidP="00DB76D8">
      <w:pPr>
        <w:rPr>
          <w:rFonts w:ascii="OpenSansRegular" w:hAnsi="OpenSansRegular" w:cs="Helvetica"/>
          <w:vanish/>
          <w:color w:val="525252"/>
          <w:sz w:val="20"/>
          <w:szCs w:val="20"/>
        </w:rPr>
      </w:pPr>
    </w:p>
    <w:tbl>
      <w:tblPr>
        <w:tblW w:w="10640" w:type="dxa"/>
        <w:tblInd w:w="-417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68"/>
        <w:gridCol w:w="1559"/>
        <w:gridCol w:w="1559"/>
        <w:gridCol w:w="1560"/>
        <w:gridCol w:w="1516"/>
        <w:gridCol w:w="1439"/>
        <w:gridCol w:w="1439"/>
      </w:tblGrid>
      <w:tr w:rsidR="0043470E" w:rsidTr="0043470E">
        <w:trPr>
          <w:trHeight w:val="760"/>
        </w:trPr>
        <w:tc>
          <w:tcPr>
            <w:tcW w:w="10640" w:type="dxa"/>
            <w:gridSpan w:val="7"/>
            <w:tcBorders>
              <w:top w:val="single" w:sz="6" w:space="0" w:color="DEE2E3"/>
              <w:left w:val="single" w:sz="6" w:space="0" w:color="DEE2E3"/>
              <w:bottom w:val="single" w:sz="6" w:space="0" w:color="DEE2E3"/>
              <w:right w:val="single" w:sz="6" w:space="0" w:color="DEE2E3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3470E" w:rsidRDefault="0043470E" w:rsidP="0043470E">
            <w:pPr>
              <w:spacing w:after="300"/>
              <w:jc w:val="center"/>
              <w:rPr>
                <w:rStyle w:val="Siln"/>
                <w:rFonts w:cs="Helvetica"/>
                <w:color w:val="65727A"/>
                <w:sz w:val="24"/>
                <w:szCs w:val="24"/>
              </w:rPr>
            </w:pPr>
            <w:r w:rsidRPr="00360739">
              <w:rPr>
                <w:rStyle w:val="Siln"/>
                <w:rFonts w:cs="Helvetica"/>
                <w:color w:val="65727A"/>
                <w:sz w:val="24"/>
                <w:szCs w:val="24"/>
              </w:rPr>
              <w:lastRenderedPageBreak/>
              <w:t>PROPUSTNOST DLÁŽDĚNÉ PLOCHY PRO SRÁŽKOVOU VODU l/s</w:t>
            </w:r>
          </w:p>
        </w:tc>
      </w:tr>
      <w:tr w:rsidR="0043470E" w:rsidTr="0043470E">
        <w:trPr>
          <w:trHeight w:val="760"/>
        </w:trPr>
        <w:tc>
          <w:tcPr>
            <w:tcW w:w="1568" w:type="dxa"/>
            <w:tcBorders>
              <w:top w:val="single" w:sz="6" w:space="0" w:color="DEE2E3"/>
              <w:left w:val="single" w:sz="6" w:space="0" w:color="DEE2E3"/>
              <w:bottom w:val="single" w:sz="6" w:space="0" w:color="DEE2E3"/>
              <w:right w:val="single" w:sz="6" w:space="0" w:color="DEE2E3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43470E" w:rsidRPr="00360739" w:rsidRDefault="0043470E">
            <w:pPr>
              <w:spacing w:after="300"/>
              <w:rPr>
                <w:rStyle w:val="Siln"/>
                <w:rFonts w:cs="Helvetica"/>
                <w:color w:val="65727A"/>
                <w:sz w:val="24"/>
                <w:szCs w:val="24"/>
              </w:rPr>
            </w:pPr>
          </w:p>
        </w:tc>
        <w:tc>
          <w:tcPr>
            <w:tcW w:w="4678" w:type="dxa"/>
            <w:gridSpan w:val="3"/>
            <w:tcBorders>
              <w:top w:val="single" w:sz="6" w:space="0" w:color="DEE2E3"/>
              <w:left w:val="single" w:sz="6" w:space="0" w:color="DEE2E3"/>
              <w:bottom w:val="single" w:sz="6" w:space="0" w:color="DEE2E3"/>
              <w:right w:val="single" w:sz="6" w:space="0" w:color="DEE2E3"/>
            </w:tcBorders>
            <w:shd w:val="clear" w:color="auto" w:fill="auto"/>
            <w:vAlign w:val="center"/>
          </w:tcPr>
          <w:p w:rsidR="0043470E" w:rsidRPr="00360739" w:rsidRDefault="0043470E" w:rsidP="0043470E">
            <w:pPr>
              <w:spacing w:after="300"/>
              <w:jc w:val="center"/>
              <w:rPr>
                <w:rStyle w:val="Siln"/>
                <w:rFonts w:cs="Helvetica"/>
                <w:color w:val="65727A"/>
                <w:sz w:val="24"/>
                <w:szCs w:val="24"/>
              </w:rPr>
            </w:pPr>
            <w:r>
              <w:rPr>
                <w:rStyle w:val="Siln"/>
                <w:rFonts w:cs="Helvetica"/>
                <w:color w:val="65727A"/>
                <w:sz w:val="24"/>
                <w:szCs w:val="24"/>
              </w:rPr>
              <w:t>BEST - AKVALINES</w:t>
            </w:r>
          </w:p>
        </w:tc>
        <w:tc>
          <w:tcPr>
            <w:tcW w:w="4394" w:type="dxa"/>
            <w:gridSpan w:val="3"/>
            <w:tcBorders>
              <w:top w:val="single" w:sz="6" w:space="0" w:color="DEE2E3"/>
              <w:left w:val="single" w:sz="6" w:space="0" w:color="DEE2E3"/>
              <w:bottom w:val="single" w:sz="6" w:space="0" w:color="DEE2E3"/>
              <w:right w:val="single" w:sz="6" w:space="0" w:color="DEE2E3"/>
            </w:tcBorders>
          </w:tcPr>
          <w:p w:rsidR="0043470E" w:rsidRDefault="0043470E" w:rsidP="0043470E">
            <w:pPr>
              <w:spacing w:after="300"/>
              <w:jc w:val="center"/>
              <w:rPr>
                <w:rStyle w:val="Siln"/>
                <w:rFonts w:cs="Helvetica"/>
                <w:color w:val="65727A"/>
                <w:sz w:val="24"/>
                <w:szCs w:val="24"/>
              </w:rPr>
            </w:pPr>
            <w:r>
              <w:rPr>
                <w:rStyle w:val="Siln"/>
                <w:rFonts w:cs="Helvetica"/>
                <w:color w:val="65727A"/>
                <w:sz w:val="24"/>
                <w:szCs w:val="24"/>
              </w:rPr>
              <w:t>BEST - AKVABELIS</w:t>
            </w:r>
          </w:p>
        </w:tc>
      </w:tr>
      <w:tr w:rsidR="0043470E" w:rsidTr="0043470E">
        <w:trPr>
          <w:trHeight w:val="760"/>
        </w:trPr>
        <w:tc>
          <w:tcPr>
            <w:tcW w:w="1568" w:type="dxa"/>
            <w:tcBorders>
              <w:top w:val="single" w:sz="6" w:space="0" w:color="DEE2E3"/>
              <w:left w:val="single" w:sz="6" w:space="0" w:color="DEE2E3"/>
              <w:bottom w:val="single" w:sz="6" w:space="0" w:color="DEE2E3"/>
              <w:right w:val="single" w:sz="6" w:space="0" w:color="DEE2E3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3470E" w:rsidRPr="00360739" w:rsidRDefault="0043470E">
            <w:pPr>
              <w:spacing w:after="300"/>
              <w:rPr>
                <w:rFonts w:cs="Helvetica"/>
                <w:color w:val="65727A"/>
                <w:sz w:val="24"/>
                <w:szCs w:val="24"/>
              </w:rPr>
            </w:pPr>
            <w:r w:rsidRPr="00360739">
              <w:rPr>
                <w:rFonts w:cs="Helvetica"/>
                <w:color w:val="65727A"/>
                <w:sz w:val="24"/>
                <w:szCs w:val="24"/>
              </w:rPr>
              <w:t>způsob vyplnění spár</w:t>
            </w:r>
          </w:p>
        </w:tc>
        <w:tc>
          <w:tcPr>
            <w:tcW w:w="1559" w:type="dxa"/>
            <w:tcBorders>
              <w:top w:val="single" w:sz="6" w:space="0" w:color="DEE2E3"/>
              <w:left w:val="single" w:sz="6" w:space="0" w:color="DEE2E3"/>
              <w:bottom w:val="single" w:sz="6" w:space="0" w:color="DEE2E3"/>
              <w:right w:val="single" w:sz="6" w:space="0" w:color="DEE2E3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3470E" w:rsidRPr="00360739" w:rsidRDefault="0043470E" w:rsidP="00F47F3E">
            <w:pPr>
              <w:pStyle w:val="Normlnweb"/>
              <w:rPr>
                <w:rFonts w:asciiTheme="minorHAnsi" w:hAnsiTheme="minorHAnsi" w:cs="Helvetica"/>
                <w:color w:val="65727A"/>
              </w:rPr>
            </w:pPr>
            <w:r w:rsidRPr="00360739">
              <w:rPr>
                <w:rFonts w:asciiTheme="minorHAnsi" w:hAnsiTheme="minorHAnsi" w:cs="Helvetica"/>
                <w:color w:val="65727A"/>
              </w:rPr>
              <w:t>propustnost</w:t>
            </w:r>
          </w:p>
          <w:p w:rsidR="0043470E" w:rsidRPr="00360739" w:rsidRDefault="0043470E" w:rsidP="00F47F3E">
            <w:pPr>
              <w:pStyle w:val="Normlnweb"/>
              <w:rPr>
                <w:rFonts w:asciiTheme="minorHAnsi" w:hAnsiTheme="minorHAnsi" w:cs="Helvetica"/>
                <w:color w:val="65727A"/>
              </w:rPr>
            </w:pPr>
            <w:r w:rsidRPr="00360739">
              <w:rPr>
                <w:rFonts w:asciiTheme="minorHAnsi" w:hAnsiTheme="minorHAnsi" w:cs="Helvetica"/>
                <w:color w:val="65727A"/>
              </w:rPr>
              <w:t>10 m</w:t>
            </w:r>
            <w:r w:rsidRPr="00360739">
              <w:rPr>
                <w:rFonts w:asciiTheme="minorHAnsi" w:hAnsiTheme="minorHAnsi" w:cs="Helvetica"/>
                <w:color w:val="65727A"/>
                <w:vertAlign w:val="superscript"/>
              </w:rPr>
              <w:t>2</w:t>
            </w:r>
          </w:p>
        </w:tc>
        <w:tc>
          <w:tcPr>
            <w:tcW w:w="1559" w:type="dxa"/>
            <w:tcBorders>
              <w:top w:val="single" w:sz="6" w:space="0" w:color="DEE2E3"/>
              <w:left w:val="single" w:sz="6" w:space="0" w:color="DEE2E3"/>
              <w:bottom w:val="single" w:sz="6" w:space="0" w:color="DEE2E3"/>
              <w:right w:val="single" w:sz="6" w:space="0" w:color="DEE2E3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3470E" w:rsidRPr="00360739" w:rsidRDefault="0043470E" w:rsidP="00F47F3E">
            <w:pPr>
              <w:pStyle w:val="Normlnweb"/>
              <w:rPr>
                <w:rFonts w:asciiTheme="minorHAnsi" w:hAnsiTheme="minorHAnsi" w:cs="Helvetica"/>
                <w:color w:val="65727A"/>
              </w:rPr>
            </w:pPr>
            <w:r w:rsidRPr="00360739">
              <w:rPr>
                <w:rFonts w:asciiTheme="minorHAnsi" w:hAnsiTheme="minorHAnsi" w:cs="Helvetica"/>
                <w:color w:val="65727A"/>
              </w:rPr>
              <w:t xml:space="preserve">propustnost </w:t>
            </w:r>
          </w:p>
          <w:p w:rsidR="0043470E" w:rsidRPr="00360739" w:rsidRDefault="0043470E" w:rsidP="00F47F3E">
            <w:pPr>
              <w:pStyle w:val="Normlnweb"/>
              <w:rPr>
                <w:rFonts w:asciiTheme="minorHAnsi" w:hAnsiTheme="minorHAnsi" w:cs="Helvetica"/>
                <w:color w:val="65727A"/>
              </w:rPr>
            </w:pPr>
            <w:r w:rsidRPr="00360739">
              <w:rPr>
                <w:rFonts w:asciiTheme="minorHAnsi" w:hAnsiTheme="minorHAnsi" w:cs="Helvetica"/>
                <w:color w:val="65727A"/>
              </w:rPr>
              <w:t>100 m</w:t>
            </w:r>
            <w:r w:rsidRPr="00360739">
              <w:rPr>
                <w:rFonts w:asciiTheme="minorHAnsi" w:hAnsiTheme="minorHAnsi" w:cs="Helvetica"/>
                <w:color w:val="65727A"/>
                <w:vertAlign w:val="superscript"/>
              </w:rPr>
              <w:t>2</w:t>
            </w:r>
          </w:p>
        </w:tc>
        <w:tc>
          <w:tcPr>
            <w:tcW w:w="1560" w:type="dxa"/>
            <w:tcBorders>
              <w:top w:val="single" w:sz="6" w:space="0" w:color="DEE2E3"/>
              <w:left w:val="single" w:sz="6" w:space="0" w:color="DEE2E3"/>
              <w:bottom w:val="single" w:sz="6" w:space="0" w:color="DEE2E3"/>
              <w:right w:val="single" w:sz="6" w:space="0" w:color="DEE2E3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3470E" w:rsidRPr="00360739" w:rsidRDefault="0043470E" w:rsidP="00F47F3E">
            <w:pPr>
              <w:pStyle w:val="Normlnweb"/>
              <w:rPr>
                <w:rFonts w:asciiTheme="minorHAnsi" w:hAnsiTheme="minorHAnsi" w:cs="Helvetica"/>
                <w:color w:val="65727A"/>
              </w:rPr>
            </w:pPr>
            <w:r w:rsidRPr="00360739">
              <w:rPr>
                <w:rFonts w:asciiTheme="minorHAnsi" w:hAnsiTheme="minorHAnsi" w:cs="Helvetica"/>
                <w:color w:val="65727A"/>
              </w:rPr>
              <w:t>propustnost</w:t>
            </w:r>
          </w:p>
          <w:p w:rsidR="0043470E" w:rsidRPr="00360739" w:rsidRDefault="0043470E" w:rsidP="00F47F3E">
            <w:pPr>
              <w:pStyle w:val="Normlnweb"/>
              <w:rPr>
                <w:rFonts w:asciiTheme="minorHAnsi" w:hAnsiTheme="minorHAnsi" w:cs="Helvetica"/>
                <w:color w:val="65727A"/>
              </w:rPr>
            </w:pPr>
            <w:r w:rsidRPr="00360739">
              <w:rPr>
                <w:rFonts w:asciiTheme="minorHAnsi" w:hAnsiTheme="minorHAnsi" w:cs="Helvetica"/>
                <w:color w:val="65727A"/>
              </w:rPr>
              <w:t>1000 m</w:t>
            </w:r>
            <w:r w:rsidRPr="00360739">
              <w:rPr>
                <w:rFonts w:asciiTheme="minorHAnsi" w:hAnsiTheme="minorHAnsi" w:cs="Helvetica"/>
                <w:color w:val="65727A"/>
                <w:vertAlign w:val="superscript"/>
              </w:rPr>
              <w:t>2</w:t>
            </w:r>
          </w:p>
        </w:tc>
        <w:tc>
          <w:tcPr>
            <w:tcW w:w="1516" w:type="dxa"/>
            <w:tcBorders>
              <w:top w:val="single" w:sz="6" w:space="0" w:color="DEE2E3"/>
              <w:left w:val="single" w:sz="6" w:space="0" w:color="DEE2E3"/>
              <w:bottom w:val="single" w:sz="6" w:space="0" w:color="DEE2E3"/>
              <w:right w:val="single" w:sz="6" w:space="0" w:color="DEE2E3"/>
            </w:tcBorders>
            <w:vAlign w:val="center"/>
          </w:tcPr>
          <w:p w:rsidR="0043470E" w:rsidRPr="00360739" w:rsidRDefault="0043470E" w:rsidP="00F47F3E">
            <w:pPr>
              <w:pStyle w:val="Normlnweb"/>
              <w:rPr>
                <w:rFonts w:asciiTheme="minorHAnsi" w:hAnsiTheme="minorHAnsi" w:cs="Helvetica"/>
                <w:color w:val="65727A"/>
              </w:rPr>
            </w:pPr>
            <w:r w:rsidRPr="00360739">
              <w:rPr>
                <w:rFonts w:asciiTheme="minorHAnsi" w:hAnsiTheme="minorHAnsi" w:cs="Helvetica"/>
                <w:color w:val="65727A"/>
              </w:rPr>
              <w:t>propustnost</w:t>
            </w:r>
          </w:p>
          <w:p w:rsidR="0043470E" w:rsidRPr="00360739" w:rsidRDefault="0043470E" w:rsidP="00F47F3E">
            <w:pPr>
              <w:pStyle w:val="Normlnweb"/>
              <w:rPr>
                <w:rFonts w:asciiTheme="minorHAnsi" w:hAnsiTheme="minorHAnsi" w:cs="Helvetica"/>
                <w:color w:val="65727A"/>
              </w:rPr>
            </w:pPr>
            <w:r w:rsidRPr="00360739">
              <w:rPr>
                <w:rFonts w:asciiTheme="minorHAnsi" w:hAnsiTheme="minorHAnsi" w:cs="Helvetica"/>
                <w:color w:val="65727A"/>
              </w:rPr>
              <w:t>10 m</w:t>
            </w:r>
            <w:r w:rsidRPr="00360739">
              <w:rPr>
                <w:rFonts w:asciiTheme="minorHAnsi" w:hAnsiTheme="minorHAnsi" w:cs="Helvetica"/>
                <w:color w:val="65727A"/>
                <w:vertAlign w:val="superscript"/>
              </w:rPr>
              <w:t>2</w:t>
            </w:r>
          </w:p>
        </w:tc>
        <w:tc>
          <w:tcPr>
            <w:tcW w:w="1439" w:type="dxa"/>
            <w:tcBorders>
              <w:top w:val="single" w:sz="6" w:space="0" w:color="DEE2E3"/>
              <w:left w:val="single" w:sz="6" w:space="0" w:color="DEE2E3"/>
              <w:bottom w:val="single" w:sz="6" w:space="0" w:color="DEE2E3"/>
              <w:right w:val="single" w:sz="6" w:space="0" w:color="DEE2E3"/>
            </w:tcBorders>
            <w:vAlign w:val="center"/>
          </w:tcPr>
          <w:p w:rsidR="0043470E" w:rsidRPr="00360739" w:rsidRDefault="0043470E" w:rsidP="00F47F3E">
            <w:pPr>
              <w:pStyle w:val="Normlnweb"/>
              <w:rPr>
                <w:rFonts w:asciiTheme="minorHAnsi" w:hAnsiTheme="minorHAnsi" w:cs="Helvetica"/>
                <w:color w:val="65727A"/>
              </w:rPr>
            </w:pPr>
            <w:r w:rsidRPr="00360739">
              <w:rPr>
                <w:rFonts w:asciiTheme="minorHAnsi" w:hAnsiTheme="minorHAnsi" w:cs="Helvetica"/>
                <w:color w:val="65727A"/>
              </w:rPr>
              <w:t xml:space="preserve">propustnost </w:t>
            </w:r>
          </w:p>
          <w:p w:rsidR="0043470E" w:rsidRPr="00360739" w:rsidRDefault="0043470E" w:rsidP="00F47F3E">
            <w:pPr>
              <w:pStyle w:val="Normlnweb"/>
              <w:rPr>
                <w:rFonts w:asciiTheme="minorHAnsi" w:hAnsiTheme="minorHAnsi" w:cs="Helvetica"/>
                <w:color w:val="65727A"/>
              </w:rPr>
            </w:pPr>
            <w:r w:rsidRPr="00360739">
              <w:rPr>
                <w:rFonts w:asciiTheme="minorHAnsi" w:hAnsiTheme="minorHAnsi" w:cs="Helvetica"/>
                <w:color w:val="65727A"/>
              </w:rPr>
              <w:t>100 m</w:t>
            </w:r>
            <w:r w:rsidRPr="00360739">
              <w:rPr>
                <w:rFonts w:asciiTheme="minorHAnsi" w:hAnsiTheme="minorHAnsi" w:cs="Helvetica"/>
                <w:color w:val="65727A"/>
                <w:vertAlign w:val="superscript"/>
              </w:rPr>
              <w:t>2</w:t>
            </w:r>
          </w:p>
        </w:tc>
        <w:tc>
          <w:tcPr>
            <w:tcW w:w="1439" w:type="dxa"/>
            <w:tcBorders>
              <w:top w:val="single" w:sz="6" w:space="0" w:color="DEE2E3"/>
              <w:left w:val="single" w:sz="6" w:space="0" w:color="DEE2E3"/>
              <w:bottom w:val="single" w:sz="6" w:space="0" w:color="DEE2E3"/>
              <w:right w:val="single" w:sz="6" w:space="0" w:color="DEE2E3"/>
            </w:tcBorders>
            <w:vAlign w:val="center"/>
          </w:tcPr>
          <w:p w:rsidR="0043470E" w:rsidRPr="00360739" w:rsidRDefault="0043470E" w:rsidP="00F47F3E">
            <w:pPr>
              <w:pStyle w:val="Normlnweb"/>
              <w:rPr>
                <w:rFonts w:asciiTheme="minorHAnsi" w:hAnsiTheme="minorHAnsi" w:cs="Helvetica"/>
                <w:color w:val="65727A"/>
              </w:rPr>
            </w:pPr>
            <w:r w:rsidRPr="00360739">
              <w:rPr>
                <w:rFonts w:asciiTheme="minorHAnsi" w:hAnsiTheme="minorHAnsi" w:cs="Helvetica"/>
                <w:color w:val="65727A"/>
              </w:rPr>
              <w:t>propustnost</w:t>
            </w:r>
          </w:p>
          <w:p w:rsidR="0043470E" w:rsidRPr="00360739" w:rsidRDefault="0043470E" w:rsidP="00F47F3E">
            <w:pPr>
              <w:pStyle w:val="Normlnweb"/>
              <w:rPr>
                <w:rFonts w:asciiTheme="minorHAnsi" w:hAnsiTheme="minorHAnsi" w:cs="Helvetica"/>
                <w:color w:val="65727A"/>
              </w:rPr>
            </w:pPr>
            <w:r w:rsidRPr="00360739">
              <w:rPr>
                <w:rFonts w:asciiTheme="minorHAnsi" w:hAnsiTheme="minorHAnsi" w:cs="Helvetica"/>
                <w:color w:val="65727A"/>
              </w:rPr>
              <w:t>1000 m</w:t>
            </w:r>
            <w:r w:rsidRPr="00360739">
              <w:rPr>
                <w:rFonts w:asciiTheme="minorHAnsi" w:hAnsiTheme="minorHAnsi" w:cs="Helvetica"/>
                <w:color w:val="65727A"/>
                <w:vertAlign w:val="superscript"/>
              </w:rPr>
              <w:t>2</w:t>
            </w:r>
          </w:p>
        </w:tc>
      </w:tr>
      <w:tr w:rsidR="0043470E" w:rsidTr="0043470E">
        <w:trPr>
          <w:trHeight w:val="760"/>
        </w:trPr>
        <w:tc>
          <w:tcPr>
            <w:tcW w:w="1568" w:type="dxa"/>
            <w:tcBorders>
              <w:top w:val="single" w:sz="6" w:space="0" w:color="DEE2E3"/>
              <w:left w:val="single" w:sz="6" w:space="0" w:color="DEE2E3"/>
              <w:bottom w:val="single" w:sz="6" w:space="0" w:color="DEE2E3"/>
              <w:right w:val="single" w:sz="6" w:space="0" w:color="DEE2E3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3470E" w:rsidRPr="00360739" w:rsidRDefault="0043470E" w:rsidP="0043470E">
            <w:pPr>
              <w:spacing w:after="0"/>
              <w:jc w:val="both"/>
              <w:rPr>
                <w:rFonts w:cs="Helvetica"/>
                <w:color w:val="65727A"/>
                <w:sz w:val="24"/>
                <w:szCs w:val="24"/>
              </w:rPr>
            </w:pPr>
            <w:r w:rsidRPr="00360739">
              <w:rPr>
                <w:rFonts w:cs="Helvetica"/>
                <w:color w:val="65727A"/>
                <w:sz w:val="24"/>
                <w:szCs w:val="24"/>
              </w:rPr>
              <w:t>zatravnění</w:t>
            </w:r>
          </w:p>
        </w:tc>
        <w:tc>
          <w:tcPr>
            <w:tcW w:w="1559" w:type="dxa"/>
            <w:tcBorders>
              <w:top w:val="single" w:sz="6" w:space="0" w:color="DEE2E3"/>
              <w:left w:val="single" w:sz="6" w:space="0" w:color="DEE2E3"/>
              <w:bottom w:val="single" w:sz="6" w:space="0" w:color="DEE2E3"/>
              <w:right w:val="single" w:sz="6" w:space="0" w:color="DEE2E3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3470E" w:rsidRPr="00360739" w:rsidRDefault="0043470E" w:rsidP="0043470E">
            <w:pPr>
              <w:spacing w:after="0"/>
              <w:jc w:val="both"/>
              <w:rPr>
                <w:rFonts w:cs="Helvetica"/>
                <w:color w:val="65727A"/>
                <w:sz w:val="24"/>
                <w:szCs w:val="24"/>
              </w:rPr>
            </w:pPr>
            <w:r w:rsidRPr="00360739">
              <w:rPr>
                <w:rFonts w:cs="Helvetica"/>
                <w:color w:val="65727A"/>
                <w:sz w:val="24"/>
                <w:szCs w:val="24"/>
              </w:rPr>
              <w:t>0,00004</w:t>
            </w:r>
          </w:p>
        </w:tc>
        <w:tc>
          <w:tcPr>
            <w:tcW w:w="1559" w:type="dxa"/>
            <w:tcBorders>
              <w:top w:val="single" w:sz="6" w:space="0" w:color="DEE2E3"/>
              <w:left w:val="single" w:sz="6" w:space="0" w:color="DEE2E3"/>
              <w:bottom w:val="single" w:sz="6" w:space="0" w:color="DEE2E3"/>
              <w:right w:val="single" w:sz="6" w:space="0" w:color="DEE2E3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3470E" w:rsidRPr="00360739" w:rsidRDefault="0043470E" w:rsidP="0043470E">
            <w:pPr>
              <w:spacing w:after="0"/>
              <w:jc w:val="both"/>
              <w:rPr>
                <w:rFonts w:cs="Helvetica"/>
                <w:color w:val="65727A"/>
                <w:sz w:val="24"/>
                <w:szCs w:val="24"/>
              </w:rPr>
            </w:pPr>
            <w:r w:rsidRPr="00360739">
              <w:rPr>
                <w:rFonts w:cs="Helvetica"/>
                <w:color w:val="65727A"/>
                <w:sz w:val="24"/>
                <w:szCs w:val="24"/>
              </w:rPr>
              <w:t>0,0004</w:t>
            </w:r>
          </w:p>
        </w:tc>
        <w:tc>
          <w:tcPr>
            <w:tcW w:w="1560" w:type="dxa"/>
            <w:tcBorders>
              <w:top w:val="single" w:sz="6" w:space="0" w:color="DEE2E3"/>
              <w:left w:val="single" w:sz="6" w:space="0" w:color="DEE2E3"/>
              <w:bottom w:val="single" w:sz="6" w:space="0" w:color="DEE2E3"/>
              <w:right w:val="single" w:sz="6" w:space="0" w:color="DEE2E3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3470E" w:rsidRPr="00360739" w:rsidRDefault="0043470E" w:rsidP="0043470E">
            <w:pPr>
              <w:spacing w:after="0"/>
              <w:jc w:val="both"/>
              <w:rPr>
                <w:rFonts w:cs="Helvetica"/>
                <w:color w:val="65727A"/>
                <w:sz w:val="24"/>
                <w:szCs w:val="24"/>
              </w:rPr>
            </w:pPr>
            <w:r w:rsidRPr="00360739">
              <w:rPr>
                <w:rFonts w:cs="Helvetica"/>
                <w:color w:val="65727A"/>
                <w:sz w:val="24"/>
                <w:szCs w:val="24"/>
              </w:rPr>
              <w:t>0,004</w:t>
            </w:r>
          </w:p>
        </w:tc>
        <w:tc>
          <w:tcPr>
            <w:tcW w:w="1516" w:type="dxa"/>
            <w:tcBorders>
              <w:top w:val="single" w:sz="6" w:space="0" w:color="DEE2E3"/>
              <w:left w:val="single" w:sz="6" w:space="0" w:color="DEE2E3"/>
              <w:bottom w:val="single" w:sz="6" w:space="0" w:color="DEE2E3"/>
              <w:right w:val="single" w:sz="6" w:space="0" w:color="DEE2E3"/>
            </w:tcBorders>
            <w:vAlign w:val="center"/>
          </w:tcPr>
          <w:p w:rsidR="0043470E" w:rsidRPr="00360739" w:rsidRDefault="0043470E" w:rsidP="0043470E">
            <w:pPr>
              <w:spacing w:after="0"/>
              <w:rPr>
                <w:rFonts w:cs="Helvetica"/>
                <w:color w:val="65727A"/>
                <w:sz w:val="24"/>
                <w:szCs w:val="24"/>
              </w:rPr>
            </w:pPr>
            <w:r>
              <w:rPr>
                <w:rFonts w:cs="Helvetica"/>
                <w:color w:val="65727A"/>
                <w:sz w:val="24"/>
                <w:szCs w:val="24"/>
              </w:rPr>
              <w:t>0,00006</w:t>
            </w:r>
          </w:p>
        </w:tc>
        <w:tc>
          <w:tcPr>
            <w:tcW w:w="1439" w:type="dxa"/>
            <w:tcBorders>
              <w:top w:val="single" w:sz="6" w:space="0" w:color="DEE2E3"/>
              <w:left w:val="single" w:sz="6" w:space="0" w:color="DEE2E3"/>
              <w:bottom w:val="single" w:sz="6" w:space="0" w:color="DEE2E3"/>
              <w:right w:val="single" w:sz="6" w:space="0" w:color="DEE2E3"/>
            </w:tcBorders>
            <w:vAlign w:val="center"/>
          </w:tcPr>
          <w:p w:rsidR="0043470E" w:rsidRPr="00360739" w:rsidRDefault="0043470E" w:rsidP="0043470E">
            <w:pPr>
              <w:spacing w:after="0"/>
              <w:rPr>
                <w:rFonts w:cs="Helvetica"/>
                <w:color w:val="65727A"/>
                <w:sz w:val="24"/>
                <w:szCs w:val="24"/>
              </w:rPr>
            </w:pPr>
            <w:r>
              <w:rPr>
                <w:rFonts w:cs="Helvetica"/>
                <w:color w:val="65727A"/>
                <w:sz w:val="24"/>
                <w:szCs w:val="24"/>
              </w:rPr>
              <w:t>0,0006</w:t>
            </w:r>
          </w:p>
        </w:tc>
        <w:tc>
          <w:tcPr>
            <w:tcW w:w="1439" w:type="dxa"/>
            <w:tcBorders>
              <w:top w:val="single" w:sz="6" w:space="0" w:color="DEE2E3"/>
              <w:left w:val="single" w:sz="6" w:space="0" w:color="DEE2E3"/>
              <w:bottom w:val="single" w:sz="6" w:space="0" w:color="DEE2E3"/>
              <w:right w:val="single" w:sz="6" w:space="0" w:color="DEE2E3"/>
            </w:tcBorders>
            <w:vAlign w:val="center"/>
          </w:tcPr>
          <w:p w:rsidR="0043470E" w:rsidRPr="00360739" w:rsidRDefault="0043470E" w:rsidP="0043470E">
            <w:pPr>
              <w:spacing w:after="0"/>
              <w:rPr>
                <w:rFonts w:cs="Helvetica"/>
                <w:color w:val="65727A"/>
                <w:sz w:val="24"/>
                <w:szCs w:val="24"/>
              </w:rPr>
            </w:pPr>
            <w:r>
              <w:rPr>
                <w:rFonts w:cs="Helvetica"/>
                <w:color w:val="65727A"/>
                <w:sz w:val="24"/>
                <w:szCs w:val="24"/>
              </w:rPr>
              <w:t>0,006</w:t>
            </w:r>
          </w:p>
        </w:tc>
      </w:tr>
      <w:tr w:rsidR="0043470E" w:rsidTr="0043470E">
        <w:trPr>
          <w:trHeight w:val="760"/>
        </w:trPr>
        <w:tc>
          <w:tcPr>
            <w:tcW w:w="1568" w:type="dxa"/>
            <w:tcBorders>
              <w:top w:val="single" w:sz="6" w:space="0" w:color="DEE2E3"/>
              <w:left w:val="single" w:sz="6" w:space="0" w:color="DEE2E3"/>
              <w:bottom w:val="single" w:sz="6" w:space="0" w:color="DEE2E3"/>
              <w:right w:val="single" w:sz="6" w:space="0" w:color="DEE2E3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3470E" w:rsidRPr="00360739" w:rsidRDefault="0043470E" w:rsidP="0043470E">
            <w:pPr>
              <w:spacing w:after="0"/>
              <w:jc w:val="both"/>
              <w:rPr>
                <w:rFonts w:cs="Helvetica"/>
                <w:color w:val="65727A"/>
                <w:sz w:val="24"/>
                <w:szCs w:val="24"/>
              </w:rPr>
            </w:pPr>
            <w:r w:rsidRPr="00360739">
              <w:rPr>
                <w:rFonts w:cs="Helvetica"/>
                <w:color w:val="65727A"/>
                <w:sz w:val="24"/>
                <w:szCs w:val="24"/>
              </w:rPr>
              <w:t>jemnozrnný spárovací písek</w:t>
            </w:r>
          </w:p>
        </w:tc>
        <w:tc>
          <w:tcPr>
            <w:tcW w:w="1559" w:type="dxa"/>
            <w:tcBorders>
              <w:top w:val="single" w:sz="6" w:space="0" w:color="DEE2E3"/>
              <w:left w:val="single" w:sz="6" w:space="0" w:color="DEE2E3"/>
              <w:bottom w:val="single" w:sz="6" w:space="0" w:color="DEE2E3"/>
              <w:right w:val="single" w:sz="6" w:space="0" w:color="DEE2E3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3470E" w:rsidRPr="00360739" w:rsidRDefault="0043470E" w:rsidP="0043470E">
            <w:pPr>
              <w:spacing w:after="0"/>
              <w:jc w:val="both"/>
              <w:rPr>
                <w:rFonts w:cs="Helvetica"/>
                <w:color w:val="65727A"/>
                <w:sz w:val="24"/>
                <w:szCs w:val="24"/>
              </w:rPr>
            </w:pPr>
            <w:r w:rsidRPr="00360739">
              <w:rPr>
                <w:rFonts w:cs="Helvetica"/>
                <w:color w:val="65727A"/>
                <w:sz w:val="24"/>
                <w:szCs w:val="24"/>
              </w:rPr>
              <w:t>0,017</w:t>
            </w:r>
          </w:p>
        </w:tc>
        <w:tc>
          <w:tcPr>
            <w:tcW w:w="1559" w:type="dxa"/>
            <w:tcBorders>
              <w:top w:val="single" w:sz="6" w:space="0" w:color="DEE2E3"/>
              <w:left w:val="single" w:sz="6" w:space="0" w:color="DEE2E3"/>
              <w:bottom w:val="single" w:sz="6" w:space="0" w:color="DEE2E3"/>
              <w:right w:val="single" w:sz="6" w:space="0" w:color="DEE2E3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3470E" w:rsidRPr="00360739" w:rsidRDefault="0043470E" w:rsidP="0043470E">
            <w:pPr>
              <w:spacing w:after="0"/>
              <w:jc w:val="both"/>
              <w:rPr>
                <w:rFonts w:cs="Helvetica"/>
                <w:color w:val="65727A"/>
                <w:sz w:val="24"/>
                <w:szCs w:val="24"/>
              </w:rPr>
            </w:pPr>
            <w:r w:rsidRPr="00360739">
              <w:rPr>
                <w:rFonts w:cs="Helvetica"/>
                <w:color w:val="65727A"/>
                <w:sz w:val="24"/>
                <w:szCs w:val="24"/>
              </w:rPr>
              <w:t>0,17</w:t>
            </w:r>
          </w:p>
        </w:tc>
        <w:tc>
          <w:tcPr>
            <w:tcW w:w="1560" w:type="dxa"/>
            <w:tcBorders>
              <w:top w:val="single" w:sz="6" w:space="0" w:color="DEE2E3"/>
              <w:left w:val="single" w:sz="6" w:space="0" w:color="DEE2E3"/>
              <w:bottom w:val="single" w:sz="6" w:space="0" w:color="DEE2E3"/>
              <w:right w:val="single" w:sz="6" w:space="0" w:color="DEE2E3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3470E" w:rsidRPr="00360739" w:rsidRDefault="0043470E" w:rsidP="0043470E">
            <w:pPr>
              <w:spacing w:after="0"/>
              <w:jc w:val="both"/>
              <w:rPr>
                <w:rFonts w:cs="Helvetica"/>
                <w:color w:val="65727A"/>
                <w:sz w:val="24"/>
                <w:szCs w:val="24"/>
              </w:rPr>
            </w:pPr>
            <w:r w:rsidRPr="00360739">
              <w:rPr>
                <w:rFonts w:cs="Helvetica"/>
                <w:color w:val="65727A"/>
                <w:sz w:val="24"/>
                <w:szCs w:val="24"/>
              </w:rPr>
              <w:t>1,7</w:t>
            </w:r>
          </w:p>
        </w:tc>
        <w:tc>
          <w:tcPr>
            <w:tcW w:w="1516" w:type="dxa"/>
            <w:tcBorders>
              <w:top w:val="single" w:sz="6" w:space="0" w:color="DEE2E3"/>
              <w:left w:val="single" w:sz="6" w:space="0" w:color="DEE2E3"/>
              <w:bottom w:val="single" w:sz="6" w:space="0" w:color="DEE2E3"/>
              <w:right w:val="single" w:sz="6" w:space="0" w:color="DEE2E3"/>
            </w:tcBorders>
            <w:vAlign w:val="center"/>
          </w:tcPr>
          <w:p w:rsidR="0043470E" w:rsidRPr="00360739" w:rsidRDefault="0043470E" w:rsidP="0043470E">
            <w:pPr>
              <w:spacing w:after="0"/>
              <w:rPr>
                <w:rFonts w:cs="Helvetica"/>
                <w:color w:val="65727A"/>
                <w:sz w:val="24"/>
                <w:szCs w:val="24"/>
              </w:rPr>
            </w:pPr>
            <w:r>
              <w:rPr>
                <w:rFonts w:cs="Helvetica"/>
                <w:color w:val="65727A"/>
                <w:sz w:val="24"/>
                <w:szCs w:val="24"/>
              </w:rPr>
              <w:t>0,02</w:t>
            </w:r>
          </w:p>
        </w:tc>
        <w:tc>
          <w:tcPr>
            <w:tcW w:w="1439" w:type="dxa"/>
            <w:tcBorders>
              <w:top w:val="single" w:sz="6" w:space="0" w:color="DEE2E3"/>
              <w:left w:val="single" w:sz="6" w:space="0" w:color="DEE2E3"/>
              <w:bottom w:val="single" w:sz="6" w:space="0" w:color="DEE2E3"/>
              <w:right w:val="single" w:sz="6" w:space="0" w:color="DEE2E3"/>
            </w:tcBorders>
            <w:vAlign w:val="center"/>
          </w:tcPr>
          <w:p w:rsidR="0043470E" w:rsidRPr="00360739" w:rsidRDefault="0043470E" w:rsidP="0043470E">
            <w:pPr>
              <w:spacing w:after="0"/>
              <w:rPr>
                <w:rFonts w:cs="Helvetica"/>
                <w:color w:val="65727A"/>
                <w:sz w:val="24"/>
                <w:szCs w:val="24"/>
              </w:rPr>
            </w:pPr>
            <w:r>
              <w:rPr>
                <w:rFonts w:cs="Helvetica"/>
                <w:color w:val="65727A"/>
                <w:sz w:val="24"/>
                <w:szCs w:val="24"/>
              </w:rPr>
              <w:t>0,23</w:t>
            </w:r>
          </w:p>
        </w:tc>
        <w:tc>
          <w:tcPr>
            <w:tcW w:w="1439" w:type="dxa"/>
            <w:tcBorders>
              <w:top w:val="single" w:sz="6" w:space="0" w:color="DEE2E3"/>
              <w:left w:val="single" w:sz="6" w:space="0" w:color="DEE2E3"/>
              <w:bottom w:val="single" w:sz="6" w:space="0" w:color="DEE2E3"/>
              <w:right w:val="single" w:sz="6" w:space="0" w:color="DEE2E3"/>
            </w:tcBorders>
            <w:vAlign w:val="center"/>
          </w:tcPr>
          <w:p w:rsidR="0043470E" w:rsidRPr="00360739" w:rsidRDefault="0043470E" w:rsidP="0043470E">
            <w:pPr>
              <w:spacing w:after="0"/>
              <w:rPr>
                <w:rFonts w:cs="Helvetica"/>
                <w:color w:val="65727A"/>
                <w:sz w:val="24"/>
                <w:szCs w:val="24"/>
              </w:rPr>
            </w:pPr>
            <w:r>
              <w:rPr>
                <w:rFonts w:cs="Helvetica"/>
                <w:color w:val="65727A"/>
                <w:sz w:val="24"/>
                <w:szCs w:val="24"/>
              </w:rPr>
              <w:t>2,3</w:t>
            </w:r>
          </w:p>
        </w:tc>
      </w:tr>
      <w:tr w:rsidR="0043470E" w:rsidTr="0043470E">
        <w:trPr>
          <w:trHeight w:val="760"/>
        </w:trPr>
        <w:tc>
          <w:tcPr>
            <w:tcW w:w="1568" w:type="dxa"/>
            <w:tcBorders>
              <w:top w:val="single" w:sz="6" w:space="0" w:color="DEE2E3"/>
              <w:left w:val="single" w:sz="6" w:space="0" w:color="DEE2E3"/>
              <w:bottom w:val="single" w:sz="6" w:space="0" w:color="DEE2E3"/>
              <w:right w:val="single" w:sz="6" w:space="0" w:color="DEE2E3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3470E" w:rsidRPr="00360739" w:rsidRDefault="0043470E" w:rsidP="0043470E">
            <w:pPr>
              <w:spacing w:after="0"/>
              <w:jc w:val="both"/>
              <w:rPr>
                <w:rFonts w:cs="Helvetica"/>
                <w:color w:val="65727A"/>
                <w:sz w:val="24"/>
                <w:szCs w:val="24"/>
              </w:rPr>
            </w:pPr>
            <w:r w:rsidRPr="00360739">
              <w:rPr>
                <w:rFonts w:cs="Helvetica"/>
                <w:color w:val="65727A"/>
                <w:sz w:val="24"/>
                <w:szCs w:val="24"/>
              </w:rPr>
              <w:t>hrubozrnný štěrk</w:t>
            </w:r>
          </w:p>
        </w:tc>
        <w:tc>
          <w:tcPr>
            <w:tcW w:w="1559" w:type="dxa"/>
            <w:tcBorders>
              <w:top w:val="single" w:sz="6" w:space="0" w:color="DEE2E3"/>
              <w:left w:val="single" w:sz="6" w:space="0" w:color="DEE2E3"/>
              <w:bottom w:val="single" w:sz="6" w:space="0" w:color="DEE2E3"/>
              <w:right w:val="single" w:sz="6" w:space="0" w:color="DEE2E3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3470E" w:rsidRPr="00360739" w:rsidRDefault="0043470E" w:rsidP="0043470E">
            <w:pPr>
              <w:spacing w:after="0"/>
              <w:jc w:val="both"/>
              <w:rPr>
                <w:rFonts w:cs="Helvetica"/>
                <w:color w:val="65727A"/>
                <w:sz w:val="24"/>
                <w:szCs w:val="24"/>
              </w:rPr>
            </w:pPr>
            <w:r w:rsidRPr="00360739">
              <w:rPr>
                <w:rFonts w:cs="Helvetica"/>
                <w:color w:val="65727A"/>
                <w:sz w:val="24"/>
                <w:szCs w:val="24"/>
              </w:rPr>
              <w:t>1,55</w:t>
            </w:r>
          </w:p>
        </w:tc>
        <w:tc>
          <w:tcPr>
            <w:tcW w:w="1559" w:type="dxa"/>
            <w:tcBorders>
              <w:top w:val="single" w:sz="6" w:space="0" w:color="DEE2E3"/>
              <w:left w:val="single" w:sz="6" w:space="0" w:color="DEE2E3"/>
              <w:bottom w:val="single" w:sz="6" w:space="0" w:color="DEE2E3"/>
              <w:right w:val="single" w:sz="6" w:space="0" w:color="DEE2E3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3470E" w:rsidRPr="00360739" w:rsidRDefault="0043470E" w:rsidP="0043470E">
            <w:pPr>
              <w:spacing w:after="0"/>
              <w:jc w:val="both"/>
              <w:rPr>
                <w:rFonts w:cs="Helvetica"/>
                <w:color w:val="65727A"/>
                <w:sz w:val="24"/>
                <w:szCs w:val="24"/>
              </w:rPr>
            </w:pPr>
            <w:r w:rsidRPr="00360739">
              <w:rPr>
                <w:rFonts w:cs="Helvetica"/>
                <w:color w:val="65727A"/>
                <w:sz w:val="24"/>
                <w:szCs w:val="24"/>
              </w:rPr>
              <w:t>15,5</w:t>
            </w:r>
          </w:p>
        </w:tc>
        <w:tc>
          <w:tcPr>
            <w:tcW w:w="1560" w:type="dxa"/>
            <w:tcBorders>
              <w:top w:val="single" w:sz="6" w:space="0" w:color="DEE2E3"/>
              <w:left w:val="single" w:sz="6" w:space="0" w:color="DEE2E3"/>
              <w:bottom w:val="single" w:sz="6" w:space="0" w:color="DEE2E3"/>
              <w:right w:val="single" w:sz="6" w:space="0" w:color="DEE2E3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3470E" w:rsidRPr="00360739" w:rsidRDefault="0043470E" w:rsidP="0043470E">
            <w:pPr>
              <w:spacing w:after="0"/>
              <w:jc w:val="both"/>
              <w:rPr>
                <w:rFonts w:cs="Helvetica"/>
                <w:color w:val="65727A"/>
                <w:sz w:val="24"/>
                <w:szCs w:val="24"/>
              </w:rPr>
            </w:pPr>
            <w:r w:rsidRPr="00360739">
              <w:rPr>
                <w:rFonts w:cs="Helvetica"/>
                <w:color w:val="65727A"/>
                <w:sz w:val="24"/>
                <w:szCs w:val="24"/>
              </w:rPr>
              <w:t>155</w:t>
            </w:r>
          </w:p>
        </w:tc>
        <w:tc>
          <w:tcPr>
            <w:tcW w:w="1516" w:type="dxa"/>
            <w:tcBorders>
              <w:top w:val="single" w:sz="6" w:space="0" w:color="DEE2E3"/>
              <w:left w:val="single" w:sz="6" w:space="0" w:color="DEE2E3"/>
              <w:bottom w:val="single" w:sz="6" w:space="0" w:color="DEE2E3"/>
              <w:right w:val="single" w:sz="6" w:space="0" w:color="DEE2E3"/>
            </w:tcBorders>
            <w:vAlign w:val="center"/>
          </w:tcPr>
          <w:p w:rsidR="0043470E" w:rsidRPr="00360739" w:rsidRDefault="0043470E" w:rsidP="0043470E">
            <w:pPr>
              <w:spacing w:after="0"/>
              <w:rPr>
                <w:rFonts w:cs="Helvetica"/>
                <w:color w:val="65727A"/>
                <w:sz w:val="24"/>
                <w:szCs w:val="24"/>
              </w:rPr>
            </w:pPr>
            <w:r>
              <w:rPr>
                <w:rFonts w:cs="Helvetica"/>
                <w:color w:val="65727A"/>
                <w:sz w:val="24"/>
                <w:szCs w:val="24"/>
              </w:rPr>
              <w:t>2,03</w:t>
            </w:r>
          </w:p>
        </w:tc>
        <w:tc>
          <w:tcPr>
            <w:tcW w:w="1439" w:type="dxa"/>
            <w:tcBorders>
              <w:top w:val="single" w:sz="6" w:space="0" w:color="DEE2E3"/>
              <w:left w:val="single" w:sz="6" w:space="0" w:color="DEE2E3"/>
              <w:bottom w:val="single" w:sz="6" w:space="0" w:color="DEE2E3"/>
              <w:right w:val="single" w:sz="6" w:space="0" w:color="DEE2E3"/>
            </w:tcBorders>
            <w:vAlign w:val="center"/>
          </w:tcPr>
          <w:p w:rsidR="0043470E" w:rsidRPr="00360739" w:rsidRDefault="0043470E" w:rsidP="0043470E">
            <w:pPr>
              <w:spacing w:after="0"/>
              <w:rPr>
                <w:rFonts w:cs="Helvetica"/>
                <w:color w:val="65727A"/>
                <w:sz w:val="24"/>
                <w:szCs w:val="24"/>
              </w:rPr>
            </w:pPr>
            <w:r>
              <w:rPr>
                <w:rFonts w:cs="Helvetica"/>
                <w:color w:val="65727A"/>
                <w:sz w:val="24"/>
                <w:szCs w:val="24"/>
              </w:rPr>
              <w:t>20,3</w:t>
            </w:r>
          </w:p>
        </w:tc>
        <w:tc>
          <w:tcPr>
            <w:tcW w:w="1439" w:type="dxa"/>
            <w:tcBorders>
              <w:top w:val="single" w:sz="6" w:space="0" w:color="DEE2E3"/>
              <w:left w:val="single" w:sz="6" w:space="0" w:color="DEE2E3"/>
              <w:bottom w:val="single" w:sz="6" w:space="0" w:color="DEE2E3"/>
              <w:right w:val="single" w:sz="6" w:space="0" w:color="DEE2E3"/>
            </w:tcBorders>
            <w:vAlign w:val="center"/>
          </w:tcPr>
          <w:p w:rsidR="0043470E" w:rsidRPr="00360739" w:rsidRDefault="0043470E" w:rsidP="0043470E">
            <w:pPr>
              <w:spacing w:after="0"/>
              <w:rPr>
                <w:rFonts w:cs="Helvetica"/>
                <w:color w:val="65727A"/>
                <w:sz w:val="24"/>
                <w:szCs w:val="24"/>
              </w:rPr>
            </w:pPr>
            <w:r>
              <w:rPr>
                <w:rFonts w:cs="Helvetica"/>
                <w:color w:val="65727A"/>
                <w:sz w:val="24"/>
                <w:szCs w:val="24"/>
              </w:rPr>
              <w:t>203</w:t>
            </w:r>
          </w:p>
        </w:tc>
      </w:tr>
    </w:tbl>
    <w:p w:rsidR="00DB76D8" w:rsidRDefault="00DB76D8"/>
    <w:p w:rsidR="0043470E" w:rsidRDefault="0043470E">
      <w:r>
        <w:rPr>
          <w:noProof/>
          <w:lang w:eastAsia="cs-CZ"/>
        </w:rPr>
        <w:drawing>
          <wp:inline distT="0" distB="0" distL="0" distR="0">
            <wp:extent cx="2332893" cy="350520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_MG_5607_colormix_arabica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869" cy="3506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</w:t>
      </w:r>
      <w:r>
        <w:rPr>
          <w:noProof/>
          <w:lang w:eastAsia="cs-CZ"/>
        </w:rPr>
        <w:drawing>
          <wp:inline distT="0" distB="0" distL="0" distR="0">
            <wp:extent cx="2349521" cy="3530184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_MG_5293_colormix_brilant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3436" cy="3536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3CA" w:rsidRDefault="0043470E">
      <w:r>
        <w:t>BEST – AKVABELIS</w:t>
      </w:r>
      <w:r>
        <w:tab/>
      </w:r>
      <w:r>
        <w:tab/>
      </w:r>
      <w:r>
        <w:tab/>
      </w:r>
      <w:r>
        <w:tab/>
      </w:r>
      <w:r>
        <w:tab/>
        <w:t xml:space="preserve">BEST </w:t>
      </w:r>
      <w:r w:rsidR="00AA13CA">
        <w:t>–</w:t>
      </w:r>
      <w:r>
        <w:t xml:space="preserve"> AKVALINES</w:t>
      </w:r>
    </w:p>
    <w:sectPr w:rsidR="00AA13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SansRegular">
    <w:altName w:val="Times New Roman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6F4042"/>
    <w:multiLevelType w:val="hybridMultilevel"/>
    <w:tmpl w:val="66A8B0BA"/>
    <w:lvl w:ilvl="0" w:tplc="97B0B252">
      <w:numFmt w:val="bullet"/>
      <w:lvlText w:val="-"/>
      <w:lvlJc w:val="left"/>
      <w:pPr>
        <w:ind w:left="720" w:hanging="360"/>
      </w:pPr>
      <w:rPr>
        <w:rFonts w:ascii="Calibri" w:eastAsia="Times New Roman" w:hAnsi="Calibri" w:cs="Helvetica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D27AE0"/>
    <w:multiLevelType w:val="multilevel"/>
    <w:tmpl w:val="500671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FD508BA"/>
    <w:multiLevelType w:val="multilevel"/>
    <w:tmpl w:val="F59E5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35E0"/>
    <w:rsid w:val="000735E0"/>
    <w:rsid w:val="00075F0C"/>
    <w:rsid w:val="0016266A"/>
    <w:rsid w:val="0019563B"/>
    <w:rsid w:val="001A6FA5"/>
    <w:rsid w:val="002D78AB"/>
    <w:rsid w:val="00360739"/>
    <w:rsid w:val="0043470E"/>
    <w:rsid w:val="006475A3"/>
    <w:rsid w:val="007E2727"/>
    <w:rsid w:val="00822B0B"/>
    <w:rsid w:val="00851F01"/>
    <w:rsid w:val="008D1518"/>
    <w:rsid w:val="00917E75"/>
    <w:rsid w:val="009F091C"/>
    <w:rsid w:val="00AA13CA"/>
    <w:rsid w:val="00BC3A47"/>
    <w:rsid w:val="00CC3705"/>
    <w:rsid w:val="00CF28E3"/>
    <w:rsid w:val="00DB76D8"/>
    <w:rsid w:val="00E9248E"/>
    <w:rsid w:val="00F47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DB76D8"/>
    <w:pPr>
      <w:spacing w:before="300" w:after="150" w:line="240" w:lineRule="auto"/>
      <w:outlineLvl w:val="0"/>
    </w:pPr>
    <w:rPr>
      <w:rFonts w:ascii="inherit" w:eastAsia="Times New Roman" w:hAnsi="inherit" w:cs="Times New Roman"/>
      <w:kern w:val="36"/>
      <w:sz w:val="54"/>
      <w:szCs w:val="54"/>
      <w:lang w:eastAsia="cs-CZ"/>
    </w:rPr>
  </w:style>
  <w:style w:type="paragraph" w:styleId="Nadpis4">
    <w:name w:val="heading 4"/>
    <w:basedOn w:val="Normln"/>
    <w:link w:val="Nadpis4Char"/>
    <w:uiPriority w:val="9"/>
    <w:qFormat/>
    <w:rsid w:val="00DB76D8"/>
    <w:pPr>
      <w:spacing w:before="150" w:after="150" w:line="240" w:lineRule="auto"/>
      <w:outlineLvl w:val="3"/>
    </w:pPr>
    <w:rPr>
      <w:rFonts w:ascii="inherit" w:eastAsia="Times New Roman" w:hAnsi="inherit" w:cs="Times New Roman"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1A6FA5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DB76D8"/>
    <w:rPr>
      <w:rFonts w:ascii="inherit" w:eastAsia="Times New Roman" w:hAnsi="inherit" w:cs="Times New Roman"/>
      <w:kern w:val="36"/>
      <w:sz w:val="54"/>
      <w:szCs w:val="54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rsid w:val="00DB76D8"/>
    <w:rPr>
      <w:rFonts w:ascii="inherit" w:eastAsia="Times New Roman" w:hAnsi="inherit" w:cs="Times New Roman"/>
      <w:sz w:val="27"/>
      <w:szCs w:val="27"/>
      <w:lang w:eastAsia="cs-CZ"/>
    </w:rPr>
  </w:style>
  <w:style w:type="character" w:styleId="Siln">
    <w:name w:val="Strong"/>
    <w:basedOn w:val="Standardnpsmoodstavce"/>
    <w:uiPriority w:val="22"/>
    <w:qFormat/>
    <w:rsid w:val="00DB76D8"/>
    <w:rPr>
      <w:b/>
      <w:bCs/>
    </w:rPr>
  </w:style>
  <w:style w:type="character" w:customStyle="1" w:styleId="lowercase3">
    <w:name w:val="lowercase3"/>
    <w:basedOn w:val="Standardnpsmoodstavce"/>
    <w:rsid w:val="00DB76D8"/>
  </w:style>
  <w:style w:type="paragraph" w:customStyle="1" w:styleId="box-graybg">
    <w:name w:val="box-graybg"/>
    <w:basedOn w:val="Normln"/>
    <w:rsid w:val="00DB76D8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B7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B76D8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semiHidden/>
    <w:unhideWhenUsed/>
    <w:rsid w:val="00DB76D8"/>
    <w:rPr>
      <w:strike w:val="0"/>
      <w:dstrike w:val="0"/>
      <w:color w:val="005E46"/>
      <w:u w:val="single"/>
      <w:effect w:val="none"/>
      <w:shd w:val="clear" w:color="auto" w:fill="auto"/>
    </w:rPr>
  </w:style>
  <w:style w:type="paragraph" w:styleId="Odstavecseseznamem">
    <w:name w:val="List Paragraph"/>
    <w:basedOn w:val="Normln"/>
    <w:uiPriority w:val="34"/>
    <w:qFormat/>
    <w:rsid w:val="0016266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DB76D8"/>
    <w:pPr>
      <w:spacing w:before="300" w:after="150" w:line="240" w:lineRule="auto"/>
      <w:outlineLvl w:val="0"/>
    </w:pPr>
    <w:rPr>
      <w:rFonts w:ascii="inherit" w:eastAsia="Times New Roman" w:hAnsi="inherit" w:cs="Times New Roman"/>
      <w:kern w:val="36"/>
      <w:sz w:val="54"/>
      <w:szCs w:val="54"/>
      <w:lang w:eastAsia="cs-CZ"/>
    </w:rPr>
  </w:style>
  <w:style w:type="paragraph" w:styleId="Nadpis4">
    <w:name w:val="heading 4"/>
    <w:basedOn w:val="Normln"/>
    <w:link w:val="Nadpis4Char"/>
    <w:uiPriority w:val="9"/>
    <w:qFormat/>
    <w:rsid w:val="00DB76D8"/>
    <w:pPr>
      <w:spacing w:before="150" w:after="150" w:line="240" w:lineRule="auto"/>
      <w:outlineLvl w:val="3"/>
    </w:pPr>
    <w:rPr>
      <w:rFonts w:ascii="inherit" w:eastAsia="Times New Roman" w:hAnsi="inherit" w:cs="Times New Roman"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1A6FA5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DB76D8"/>
    <w:rPr>
      <w:rFonts w:ascii="inherit" w:eastAsia="Times New Roman" w:hAnsi="inherit" w:cs="Times New Roman"/>
      <w:kern w:val="36"/>
      <w:sz w:val="54"/>
      <w:szCs w:val="54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rsid w:val="00DB76D8"/>
    <w:rPr>
      <w:rFonts w:ascii="inherit" w:eastAsia="Times New Roman" w:hAnsi="inherit" w:cs="Times New Roman"/>
      <w:sz w:val="27"/>
      <w:szCs w:val="27"/>
      <w:lang w:eastAsia="cs-CZ"/>
    </w:rPr>
  </w:style>
  <w:style w:type="character" w:styleId="Siln">
    <w:name w:val="Strong"/>
    <w:basedOn w:val="Standardnpsmoodstavce"/>
    <w:uiPriority w:val="22"/>
    <w:qFormat/>
    <w:rsid w:val="00DB76D8"/>
    <w:rPr>
      <w:b/>
      <w:bCs/>
    </w:rPr>
  </w:style>
  <w:style w:type="character" w:customStyle="1" w:styleId="lowercase3">
    <w:name w:val="lowercase3"/>
    <w:basedOn w:val="Standardnpsmoodstavce"/>
    <w:rsid w:val="00DB76D8"/>
  </w:style>
  <w:style w:type="paragraph" w:customStyle="1" w:styleId="box-graybg">
    <w:name w:val="box-graybg"/>
    <w:basedOn w:val="Normln"/>
    <w:rsid w:val="00DB76D8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B7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B76D8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semiHidden/>
    <w:unhideWhenUsed/>
    <w:rsid w:val="00DB76D8"/>
    <w:rPr>
      <w:strike w:val="0"/>
      <w:dstrike w:val="0"/>
      <w:color w:val="005E46"/>
      <w:u w:val="single"/>
      <w:effect w:val="none"/>
      <w:shd w:val="clear" w:color="auto" w:fill="auto"/>
    </w:rPr>
  </w:style>
  <w:style w:type="paragraph" w:styleId="Odstavecseseznamem">
    <w:name w:val="List Paragraph"/>
    <w:basedOn w:val="Normln"/>
    <w:uiPriority w:val="34"/>
    <w:qFormat/>
    <w:rsid w:val="001626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550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46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18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96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95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82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407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98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17024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480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98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73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5.jpeg"/><Relationship Id="rId18" Type="http://schemas.openxmlformats.org/officeDocument/2006/relationships/image" Target="media/image9.jpg"/><Relationship Id="rId3" Type="http://schemas.microsoft.com/office/2007/relationships/stylesWithEffects" Target="stylesWithEffects.xml"/><Relationship Id="rId21" Type="http://schemas.openxmlformats.org/officeDocument/2006/relationships/image" Target="media/image12.jpg"/><Relationship Id="rId7" Type="http://schemas.openxmlformats.org/officeDocument/2006/relationships/image" Target="media/image1.jpeg"/><Relationship Id="rId12" Type="http://schemas.openxmlformats.org/officeDocument/2006/relationships/hyperlink" Target="http://ftp.gardencinema.cz/galerie/BEST17/ForArch/content/index_3.html" TargetMode="External"/><Relationship Id="rId17" Type="http://schemas.openxmlformats.org/officeDocument/2006/relationships/hyperlink" Target="https://www.best.info/cz/kvalita-best/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jpg"/><Relationship Id="rId1" Type="http://schemas.openxmlformats.org/officeDocument/2006/relationships/numbering" Target="numbering.xml"/><Relationship Id="rId6" Type="http://schemas.openxmlformats.org/officeDocument/2006/relationships/hyperlink" Target="https://www.best.info/public/galleries/8/7796/1707-00008_kampan_banner_1200x700_vodopropustna.jpg?09850d3d2959a9b98c5ecac624e3f425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hyperlink" Target="http://ftp.gardencinema.cz/galerie/BEST17/ForArch/content/index_2.html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5</Pages>
  <Words>529</Words>
  <Characters>3124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Best a.s.</Company>
  <LinksUpToDate>false</LinksUpToDate>
  <CharactersWithSpaces>3646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Štěpánková Petra</dc:creator>
  <cp:lastModifiedBy>Štěpánková Petra</cp:lastModifiedBy>
  <cp:revision>8</cp:revision>
  <cp:lastPrinted>2018-04-16T07:33:00Z</cp:lastPrinted>
  <dcterms:created xsi:type="dcterms:W3CDTF">2018-04-13T07:27:00Z</dcterms:created>
  <dcterms:modified xsi:type="dcterms:W3CDTF">2018-04-16T10:09:00Z</dcterms:modified>
</cp:coreProperties>
</file>